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0A44" w14:textId="380173EB" w:rsidR="00122956" w:rsidRPr="009B7A37" w:rsidRDefault="00A77475" w:rsidP="00122956">
      <w:pPr>
        <w:jc w:val="center"/>
        <w:rPr>
          <w:rFonts w:ascii="Arial" w:hAnsi="Arial"/>
          <w:b/>
          <w:sz w:val="28"/>
          <w:szCs w:val="28"/>
        </w:rPr>
      </w:pPr>
      <w:r>
        <w:rPr>
          <w:rFonts w:ascii="Arial" w:hAnsi="Arial"/>
          <w:b/>
          <w:sz w:val="28"/>
          <w:szCs w:val="28"/>
        </w:rPr>
        <w:t xml:space="preserve">                                                                              </w:t>
      </w:r>
      <w:r w:rsidR="00AD1616" w:rsidRPr="009B7A37">
        <w:rPr>
          <w:rFonts w:ascii="Arial" w:hAnsi="Arial"/>
          <w:b/>
          <w:sz w:val="28"/>
          <w:szCs w:val="28"/>
        </w:rPr>
        <w:t>APPENDIX B</w:t>
      </w:r>
    </w:p>
    <w:p w14:paraId="2ADABF6D" w14:textId="77777777" w:rsidR="00122956" w:rsidRPr="009B7A37" w:rsidRDefault="00122956" w:rsidP="00C7127E">
      <w:pPr>
        <w:rPr>
          <w:rFonts w:ascii="Arial" w:hAnsi="Arial"/>
          <w:b/>
        </w:rPr>
      </w:pPr>
    </w:p>
    <w:p w14:paraId="24EE8194" w14:textId="50E7FF79" w:rsidR="006C5ABD" w:rsidRPr="009B7A37" w:rsidRDefault="00AD1616" w:rsidP="00AD1616">
      <w:pPr>
        <w:jc w:val="center"/>
        <w:rPr>
          <w:rFonts w:ascii="Arial" w:hAnsi="Arial"/>
          <w:b/>
        </w:rPr>
      </w:pPr>
      <w:r w:rsidRPr="009B7A37">
        <w:rPr>
          <w:rFonts w:ascii="Arial" w:hAnsi="Arial"/>
          <w:b/>
        </w:rPr>
        <w:t>PROPOSED PARKING MANAGEMENT PROGRAMME 20</w:t>
      </w:r>
      <w:r w:rsidR="00714F1F">
        <w:rPr>
          <w:rFonts w:ascii="Arial" w:hAnsi="Arial"/>
          <w:b/>
        </w:rPr>
        <w:t>2</w:t>
      </w:r>
      <w:r w:rsidR="00AB5AF9">
        <w:rPr>
          <w:rFonts w:ascii="Arial" w:hAnsi="Arial"/>
          <w:b/>
        </w:rPr>
        <w:t>3</w:t>
      </w:r>
      <w:r w:rsidR="0013366D" w:rsidRPr="009B7A37">
        <w:rPr>
          <w:rFonts w:ascii="Arial" w:hAnsi="Arial"/>
          <w:b/>
        </w:rPr>
        <w:t>/</w:t>
      </w:r>
      <w:r w:rsidR="00E4011C">
        <w:rPr>
          <w:rFonts w:ascii="Arial" w:hAnsi="Arial"/>
          <w:b/>
        </w:rPr>
        <w:t>2</w:t>
      </w:r>
      <w:r w:rsidR="00AB5AF9">
        <w:rPr>
          <w:rFonts w:ascii="Arial" w:hAnsi="Arial"/>
          <w:b/>
        </w:rPr>
        <w:t>4</w:t>
      </w:r>
    </w:p>
    <w:p w14:paraId="6CEDE175" w14:textId="77777777" w:rsidR="00C7127E" w:rsidRPr="007E74AD" w:rsidRDefault="00C7127E" w:rsidP="001E3938">
      <w:pPr>
        <w:rPr>
          <w:rFonts w:ascii="Arial" w:hAnsi="Arial"/>
          <w:b/>
          <w:highlight w:val="yellow"/>
        </w:rPr>
      </w:pPr>
    </w:p>
    <w:tbl>
      <w:tblPr>
        <w:tblW w:w="5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4"/>
        <w:gridCol w:w="5352"/>
        <w:gridCol w:w="1365"/>
      </w:tblGrid>
      <w:tr w:rsidR="005360E9" w:rsidRPr="007E74AD" w14:paraId="1805D8B1" w14:textId="77777777" w:rsidTr="00650431">
        <w:trPr>
          <w:trHeight w:val="557"/>
        </w:trPr>
        <w:tc>
          <w:tcPr>
            <w:tcW w:w="1545" w:type="pct"/>
            <w:tcBorders>
              <w:top w:val="single" w:sz="4" w:space="0" w:color="auto"/>
              <w:bottom w:val="single" w:sz="4" w:space="0" w:color="auto"/>
            </w:tcBorders>
            <w:shd w:val="pct20" w:color="auto" w:fill="auto"/>
          </w:tcPr>
          <w:p w14:paraId="7CEF2569" w14:textId="77777777" w:rsidR="005360E9" w:rsidRPr="007E74AD" w:rsidRDefault="005360E9" w:rsidP="009D136B">
            <w:pPr>
              <w:spacing w:line="360" w:lineRule="auto"/>
              <w:jc w:val="both"/>
              <w:rPr>
                <w:rFonts w:ascii="Arial" w:hAnsi="Arial"/>
                <w:b/>
                <w:color w:val="000000"/>
              </w:rPr>
            </w:pPr>
            <w:r w:rsidRPr="007E74AD">
              <w:rPr>
                <w:rFonts w:ascii="Arial" w:hAnsi="Arial"/>
                <w:b/>
                <w:color w:val="000000"/>
              </w:rPr>
              <w:t>Location</w:t>
            </w:r>
          </w:p>
        </w:tc>
        <w:tc>
          <w:tcPr>
            <w:tcW w:w="2753" w:type="pct"/>
            <w:tcBorders>
              <w:top w:val="single" w:sz="4" w:space="0" w:color="auto"/>
              <w:bottom w:val="single" w:sz="4" w:space="0" w:color="auto"/>
            </w:tcBorders>
            <w:shd w:val="pct20" w:color="auto" w:fill="auto"/>
          </w:tcPr>
          <w:p w14:paraId="7D7B1A29" w14:textId="77777777" w:rsidR="005360E9" w:rsidRPr="007E74AD" w:rsidRDefault="005360E9" w:rsidP="005360E9">
            <w:pPr>
              <w:spacing w:line="360" w:lineRule="auto"/>
              <w:rPr>
                <w:rFonts w:ascii="Arial" w:hAnsi="Arial"/>
                <w:b/>
              </w:rPr>
            </w:pPr>
            <w:r w:rsidRPr="007E74AD">
              <w:rPr>
                <w:rFonts w:ascii="Arial" w:hAnsi="Arial"/>
                <w:b/>
              </w:rPr>
              <w:t>Scope</w:t>
            </w:r>
            <w:r w:rsidR="009D136B" w:rsidRPr="007E74AD">
              <w:rPr>
                <w:rFonts w:ascii="Arial" w:hAnsi="Arial"/>
                <w:b/>
              </w:rPr>
              <w:t xml:space="preserve"> of scheme</w:t>
            </w:r>
          </w:p>
        </w:tc>
        <w:tc>
          <w:tcPr>
            <w:tcW w:w="702" w:type="pct"/>
            <w:tcBorders>
              <w:top w:val="single" w:sz="4" w:space="0" w:color="auto"/>
              <w:bottom w:val="single" w:sz="4" w:space="0" w:color="auto"/>
            </w:tcBorders>
            <w:shd w:val="pct20" w:color="auto" w:fill="auto"/>
          </w:tcPr>
          <w:p w14:paraId="76A7A22F" w14:textId="77777777" w:rsidR="005360E9" w:rsidRPr="00191ECC" w:rsidRDefault="00027A7B" w:rsidP="00151370">
            <w:pPr>
              <w:spacing w:line="360" w:lineRule="auto"/>
              <w:jc w:val="center"/>
              <w:rPr>
                <w:rFonts w:ascii="Arial" w:hAnsi="Arial" w:cs="Arial"/>
                <w:b/>
              </w:rPr>
            </w:pPr>
            <w:r w:rsidRPr="00191ECC" w:rsidDel="00027A7B">
              <w:rPr>
                <w:rFonts w:ascii="Arial" w:hAnsi="Arial" w:cs="Arial"/>
                <w:b/>
              </w:rPr>
              <w:t xml:space="preserve"> </w:t>
            </w:r>
            <w:r w:rsidR="005360E9" w:rsidRPr="00191ECC">
              <w:rPr>
                <w:rFonts w:ascii="Arial" w:hAnsi="Arial" w:cs="Arial"/>
                <w:b/>
              </w:rPr>
              <w:t>(£k)</w:t>
            </w:r>
          </w:p>
        </w:tc>
      </w:tr>
      <w:tr w:rsidR="0012615C" w:rsidRPr="007E74AD" w14:paraId="3A8308E0" w14:textId="77777777" w:rsidTr="00650431">
        <w:trPr>
          <w:trHeight w:val="710"/>
        </w:trPr>
        <w:tc>
          <w:tcPr>
            <w:tcW w:w="1545" w:type="pct"/>
            <w:shd w:val="pct10" w:color="auto" w:fill="auto"/>
          </w:tcPr>
          <w:p w14:paraId="3356BC45" w14:textId="76DDDEBA" w:rsidR="0012615C" w:rsidRPr="007E74AD" w:rsidRDefault="00513CE4" w:rsidP="00027A7B">
            <w:pPr>
              <w:rPr>
                <w:rFonts w:ascii="Arial" w:hAnsi="Arial"/>
                <w:b/>
              </w:rPr>
            </w:pPr>
            <w:r>
              <w:rPr>
                <w:rFonts w:ascii="Arial" w:hAnsi="Arial"/>
                <w:b/>
              </w:rPr>
              <w:t>On-</w:t>
            </w:r>
            <w:r w:rsidR="00027A7B">
              <w:rPr>
                <w:rFonts w:ascii="Arial" w:hAnsi="Arial"/>
                <w:b/>
              </w:rPr>
              <w:t xml:space="preserve"> </w:t>
            </w:r>
            <w:r>
              <w:rPr>
                <w:rFonts w:ascii="Arial" w:hAnsi="Arial"/>
                <w:b/>
              </w:rPr>
              <w:t>going s</w:t>
            </w:r>
            <w:r w:rsidR="0012615C" w:rsidRPr="007E74AD">
              <w:rPr>
                <w:rFonts w:ascii="Arial" w:hAnsi="Arial"/>
                <w:b/>
              </w:rPr>
              <w:t>cheme</w:t>
            </w:r>
            <w:r w:rsidR="00EA7BEE">
              <w:rPr>
                <w:rFonts w:ascii="Arial" w:hAnsi="Arial"/>
                <w:b/>
              </w:rPr>
              <w:t>s</w:t>
            </w:r>
            <w:r w:rsidR="0012615C" w:rsidRPr="007E74AD">
              <w:rPr>
                <w:rFonts w:ascii="Arial" w:hAnsi="Arial"/>
                <w:b/>
              </w:rPr>
              <w:t xml:space="preserve"> carried over from 20</w:t>
            </w:r>
            <w:r w:rsidR="00023F3E">
              <w:rPr>
                <w:rFonts w:ascii="Arial" w:hAnsi="Arial"/>
                <w:b/>
              </w:rPr>
              <w:t>2</w:t>
            </w:r>
            <w:r w:rsidR="00A41165">
              <w:rPr>
                <w:rFonts w:ascii="Arial" w:hAnsi="Arial"/>
                <w:b/>
              </w:rPr>
              <w:t>2</w:t>
            </w:r>
            <w:r w:rsidR="00A46233">
              <w:rPr>
                <w:rFonts w:ascii="Arial" w:hAnsi="Arial"/>
                <w:b/>
              </w:rPr>
              <w:t>/</w:t>
            </w:r>
            <w:r w:rsidR="00714F1F">
              <w:rPr>
                <w:rFonts w:ascii="Arial" w:hAnsi="Arial"/>
                <w:b/>
              </w:rPr>
              <w:t>2</w:t>
            </w:r>
            <w:r w:rsidR="00A41165">
              <w:rPr>
                <w:rFonts w:ascii="Arial" w:hAnsi="Arial"/>
                <w:b/>
              </w:rPr>
              <w:t>3</w:t>
            </w:r>
          </w:p>
        </w:tc>
        <w:tc>
          <w:tcPr>
            <w:tcW w:w="2753" w:type="pct"/>
            <w:shd w:val="pct10" w:color="auto" w:fill="auto"/>
          </w:tcPr>
          <w:p w14:paraId="21815EDD" w14:textId="77777777" w:rsidR="0012615C" w:rsidRPr="007E74AD" w:rsidRDefault="0012615C" w:rsidP="005360E9">
            <w:pPr>
              <w:rPr>
                <w:rFonts w:ascii="Arial" w:hAnsi="Arial"/>
                <w:color w:val="000000"/>
              </w:rPr>
            </w:pPr>
          </w:p>
        </w:tc>
        <w:tc>
          <w:tcPr>
            <w:tcW w:w="702" w:type="pct"/>
            <w:shd w:val="pct10" w:color="auto" w:fill="auto"/>
          </w:tcPr>
          <w:p w14:paraId="7B20F5CF" w14:textId="1BC2C8DF" w:rsidR="0012615C" w:rsidRPr="00191ECC" w:rsidRDefault="00191ECC" w:rsidP="00151370">
            <w:pPr>
              <w:jc w:val="center"/>
              <w:rPr>
                <w:rFonts w:ascii="Arial" w:hAnsi="Arial" w:cs="Arial"/>
                <w:b/>
                <w:color w:val="000000"/>
              </w:rPr>
            </w:pPr>
            <w:r>
              <w:rPr>
                <w:rFonts w:ascii="Arial" w:hAnsi="Arial" w:cs="Arial"/>
                <w:b/>
                <w:color w:val="000000"/>
              </w:rPr>
              <w:t>Estimated cost</w:t>
            </w:r>
          </w:p>
        </w:tc>
      </w:tr>
      <w:tr w:rsidR="00AB5AF9" w:rsidRPr="009C54AC" w14:paraId="32A1D667" w14:textId="77777777" w:rsidTr="00650431">
        <w:trPr>
          <w:trHeight w:val="716"/>
        </w:trPr>
        <w:tc>
          <w:tcPr>
            <w:tcW w:w="1545" w:type="pct"/>
            <w:shd w:val="clear" w:color="auto" w:fill="auto"/>
          </w:tcPr>
          <w:p w14:paraId="73D0A64C" w14:textId="41318C87" w:rsidR="00AB5AF9" w:rsidRPr="006F1167" w:rsidRDefault="00AB5AF9" w:rsidP="00AB5AF9">
            <w:pPr>
              <w:rPr>
                <w:rFonts w:ascii="Arial" w:hAnsi="Arial" w:cs="Arial"/>
              </w:rPr>
            </w:pPr>
            <w:r w:rsidRPr="006F1167">
              <w:rPr>
                <w:rFonts w:ascii="Arial" w:hAnsi="Arial" w:cs="Arial"/>
              </w:rPr>
              <w:t xml:space="preserve">Roxborough Avenue, Roxborough Park, Pickwick Place, Grove </w:t>
            </w:r>
            <w:proofErr w:type="gramStart"/>
            <w:r w:rsidRPr="006F1167">
              <w:rPr>
                <w:rFonts w:ascii="Arial" w:hAnsi="Arial" w:cs="Arial"/>
              </w:rPr>
              <w:t>Hill</w:t>
            </w:r>
            <w:proofErr w:type="gramEnd"/>
            <w:r w:rsidRPr="006F1167">
              <w:rPr>
                <w:rFonts w:ascii="Arial" w:hAnsi="Arial" w:cs="Arial"/>
              </w:rPr>
              <w:t xml:space="preserve"> and Peterborough Road,</w:t>
            </w:r>
          </w:p>
          <w:p w14:paraId="0E3FACFA" w14:textId="26889BC9" w:rsidR="00AB5AF9" w:rsidRPr="006F1167" w:rsidRDefault="00AB5AF9" w:rsidP="00AB5AF9">
            <w:pPr>
              <w:rPr>
                <w:rFonts w:ascii="Arial" w:hAnsi="Arial" w:cs="Arial"/>
              </w:rPr>
            </w:pPr>
            <w:r w:rsidRPr="006F1167">
              <w:rPr>
                <w:rFonts w:ascii="Arial" w:hAnsi="Arial" w:cs="Arial"/>
              </w:rPr>
              <w:t>Greenhill &amp; Harrow on the Hill</w:t>
            </w:r>
          </w:p>
        </w:tc>
        <w:tc>
          <w:tcPr>
            <w:tcW w:w="2753" w:type="pct"/>
            <w:shd w:val="clear" w:color="auto" w:fill="auto"/>
          </w:tcPr>
          <w:p w14:paraId="185B58E4" w14:textId="5A5A8C70" w:rsidR="008D2A1C" w:rsidRDefault="00AB5AF9" w:rsidP="00580B0C">
            <w:pPr>
              <w:jc w:val="both"/>
              <w:rPr>
                <w:rFonts w:ascii="Arial" w:hAnsi="Arial" w:cs="Arial"/>
                <w:color w:val="000000" w:themeColor="text1"/>
              </w:rPr>
            </w:pPr>
            <w:r w:rsidRPr="005B1580">
              <w:rPr>
                <w:rFonts w:ascii="Arial" w:hAnsi="Arial" w:cs="Arial"/>
                <w:color w:val="000000" w:themeColor="text1"/>
              </w:rPr>
              <w:t>Following info</w:t>
            </w:r>
            <w:r w:rsidR="0055375F">
              <w:rPr>
                <w:rFonts w:ascii="Arial" w:hAnsi="Arial" w:cs="Arial"/>
                <w:color w:val="000000" w:themeColor="text1"/>
              </w:rPr>
              <w:t>r</w:t>
            </w:r>
            <w:r w:rsidRPr="005B1580">
              <w:rPr>
                <w:rFonts w:ascii="Arial" w:hAnsi="Arial" w:cs="Arial"/>
                <w:color w:val="000000" w:themeColor="text1"/>
              </w:rPr>
              <w:t xml:space="preserve">mal consultation there was support for the introduction for a new CPZ. The results were reported to the members and the </w:t>
            </w:r>
            <w:proofErr w:type="gramStart"/>
            <w:r w:rsidRPr="005B1580">
              <w:rPr>
                <w:rFonts w:ascii="Arial" w:hAnsi="Arial" w:cs="Arial"/>
                <w:color w:val="000000" w:themeColor="text1"/>
              </w:rPr>
              <w:t>PH</w:t>
            </w:r>
            <w:proofErr w:type="gramEnd"/>
            <w:r w:rsidRPr="005B1580">
              <w:rPr>
                <w:rFonts w:ascii="Arial" w:hAnsi="Arial" w:cs="Arial"/>
                <w:color w:val="000000" w:themeColor="text1"/>
              </w:rPr>
              <w:t xml:space="preserve"> and it was agreed to proceed to the next stage which is statutory consultation. </w:t>
            </w:r>
          </w:p>
          <w:p w14:paraId="29BA4961" w14:textId="77777777" w:rsidR="008D2A1C" w:rsidRDefault="00AB5AF9" w:rsidP="00580B0C">
            <w:pPr>
              <w:jc w:val="both"/>
              <w:rPr>
                <w:rFonts w:ascii="Arial" w:hAnsi="Arial" w:cs="Arial"/>
                <w:color w:val="000000" w:themeColor="text1"/>
              </w:rPr>
            </w:pPr>
            <w:r w:rsidRPr="005B1580">
              <w:rPr>
                <w:rFonts w:ascii="Arial" w:hAnsi="Arial" w:cs="Arial"/>
                <w:color w:val="000000" w:themeColor="text1"/>
              </w:rPr>
              <w:t xml:space="preserve">The scheme is currently on </w:t>
            </w:r>
            <w:r w:rsidR="003546D5">
              <w:rPr>
                <w:rFonts w:ascii="Arial" w:hAnsi="Arial" w:cs="Arial"/>
                <w:color w:val="000000" w:themeColor="text1"/>
              </w:rPr>
              <w:t xml:space="preserve">hold pending </w:t>
            </w:r>
            <w:proofErr w:type="spellStart"/>
            <w:r w:rsidR="005B1580">
              <w:rPr>
                <w:rFonts w:ascii="Arial" w:hAnsi="Arial" w:cs="Arial"/>
                <w:color w:val="000000" w:themeColor="text1"/>
              </w:rPr>
              <w:t>C</w:t>
            </w:r>
            <w:r w:rsidRPr="005B1580">
              <w:rPr>
                <w:rFonts w:ascii="Arial" w:hAnsi="Arial" w:cs="Arial"/>
                <w:color w:val="000000" w:themeColor="text1"/>
              </w:rPr>
              <w:t>ashlite</w:t>
            </w:r>
            <w:proofErr w:type="spellEnd"/>
            <w:r w:rsidRPr="005B1580">
              <w:rPr>
                <w:rFonts w:ascii="Arial" w:hAnsi="Arial" w:cs="Arial"/>
                <w:color w:val="000000" w:themeColor="text1"/>
              </w:rPr>
              <w:t xml:space="preserve"> </w:t>
            </w:r>
            <w:r w:rsidR="003546D5">
              <w:rPr>
                <w:rFonts w:ascii="Arial" w:hAnsi="Arial" w:cs="Arial"/>
                <w:color w:val="000000" w:themeColor="text1"/>
              </w:rPr>
              <w:t>/</w:t>
            </w:r>
            <w:proofErr w:type="spellStart"/>
            <w:r w:rsidR="003546D5">
              <w:rPr>
                <w:rFonts w:ascii="Arial" w:hAnsi="Arial" w:cs="Arial"/>
                <w:color w:val="000000" w:themeColor="text1"/>
              </w:rPr>
              <w:t>Paybyphone</w:t>
            </w:r>
            <w:proofErr w:type="spellEnd"/>
            <w:r w:rsidR="003546D5">
              <w:rPr>
                <w:rFonts w:ascii="Arial" w:hAnsi="Arial" w:cs="Arial"/>
                <w:color w:val="000000" w:themeColor="text1"/>
              </w:rPr>
              <w:t xml:space="preserve"> </w:t>
            </w:r>
            <w:r w:rsidRPr="005B1580">
              <w:rPr>
                <w:rFonts w:ascii="Arial" w:hAnsi="Arial" w:cs="Arial"/>
                <w:color w:val="000000" w:themeColor="text1"/>
              </w:rPr>
              <w:t>Parking</w:t>
            </w:r>
            <w:r w:rsidR="008D2A1C">
              <w:rPr>
                <w:rFonts w:ascii="Arial" w:hAnsi="Arial" w:cs="Arial"/>
                <w:color w:val="000000" w:themeColor="text1"/>
              </w:rPr>
              <w:t xml:space="preserve"> which has not yet been finalised</w:t>
            </w:r>
            <w:r w:rsidR="003546D5">
              <w:rPr>
                <w:rFonts w:ascii="Arial" w:hAnsi="Arial" w:cs="Arial"/>
                <w:color w:val="000000" w:themeColor="text1"/>
              </w:rPr>
              <w:t xml:space="preserve"> in the </w:t>
            </w:r>
            <w:r w:rsidRPr="005B1580">
              <w:rPr>
                <w:rFonts w:ascii="Arial" w:hAnsi="Arial" w:cs="Arial"/>
                <w:color w:val="000000" w:themeColor="text1"/>
              </w:rPr>
              <w:t xml:space="preserve">area. </w:t>
            </w:r>
          </w:p>
          <w:p w14:paraId="3BDBBC53" w14:textId="04B6C480" w:rsidR="00AB5AF9" w:rsidRPr="005B1580" w:rsidRDefault="00AB5AF9" w:rsidP="00580B0C">
            <w:pPr>
              <w:jc w:val="both"/>
              <w:rPr>
                <w:rFonts w:ascii="Arial" w:hAnsi="Arial" w:cs="Arial"/>
              </w:rPr>
            </w:pPr>
            <w:r w:rsidRPr="005B1580">
              <w:rPr>
                <w:rFonts w:ascii="Arial" w:hAnsi="Arial" w:cs="Arial"/>
                <w:color w:val="000000" w:themeColor="text1"/>
              </w:rPr>
              <w:t xml:space="preserve">This scheme involves the introduction of a resident permit scheme in Roxborough Park and existing pay and display bays and </w:t>
            </w:r>
            <w:r w:rsidR="005B1580" w:rsidRPr="005B1580">
              <w:rPr>
                <w:rFonts w:ascii="Arial" w:hAnsi="Arial" w:cs="Arial"/>
                <w:color w:val="000000" w:themeColor="text1"/>
              </w:rPr>
              <w:t>free bays in The Grove and Peterborough Road to be converted to shared use bays.</w:t>
            </w:r>
            <w:r w:rsidR="008D2A1C">
              <w:rPr>
                <w:rFonts w:ascii="Arial" w:hAnsi="Arial" w:cs="Arial"/>
                <w:color w:val="000000" w:themeColor="text1"/>
              </w:rPr>
              <w:t xml:space="preserve"> The scheme will </w:t>
            </w:r>
            <w:r w:rsidRPr="005B1580">
              <w:rPr>
                <w:rFonts w:ascii="Arial" w:hAnsi="Arial" w:cs="Arial"/>
                <w:color w:val="000000" w:themeColor="text1"/>
              </w:rPr>
              <w:t xml:space="preserve">help remove all day non-resident/ commuter parking in the existing free bays and allow better use by residents and short-term visitors. </w:t>
            </w:r>
          </w:p>
        </w:tc>
        <w:tc>
          <w:tcPr>
            <w:tcW w:w="702" w:type="pct"/>
            <w:shd w:val="clear" w:color="auto" w:fill="auto"/>
          </w:tcPr>
          <w:p w14:paraId="77D49D42" w14:textId="656658DE" w:rsidR="00AB5AF9" w:rsidRPr="00191ECC" w:rsidRDefault="00650431" w:rsidP="00AB5AF9">
            <w:pPr>
              <w:jc w:val="center"/>
              <w:rPr>
                <w:rFonts w:ascii="Arial" w:hAnsi="Arial" w:cs="Arial"/>
                <w:b/>
              </w:rPr>
            </w:pPr>
            <w:r>
              <w:rPr>
                <w:rFonts w:ascii="Arial" w:hAnsi="Arial" w:cs="Arial"/>
                <w:b/>
              </w:rPr>
              <w:t>30</w:t>
            </w:r>
          </w:p>
        </w:tc>
      </w:tr>
      <w:tr w:rsidR="005B1580" w:rsidRPr="009C54AC" w14:paraId="01AD2BAA" w14:textId="77777777" w:rsidTr="00650431">
        <w:trPr>
          <w:trHeight w:val="716"/>
        </w:trPr>
        <w:tc>
          <w:tcPr>
            <w:tcW w:w="1545" w:type="pct"/>
            <w:shd w:val="clear" w:color="auto" w:fill="auto"/>
          </w:tcPr>
          <w:p w14:paraId="2C2B5BED" w14:textId="77777777" w:rsidR="005B1580" w:rsidRPr="005B1580" w:rsidRDefault="005B1580" w:rsidP="005B1580">
            <w:pPr>
              <w:rPr>
                <w:rFonts w:ascii="Arial" w:hAnsi="Arial" w:cs="Arial"/>
                <w:color w:val="000000" w:themeColor="text1"/>
              </w:rPr>
            </w:pPr>
            <w:r w:rsidRPr="005B1580">
              <w:rPr>
                <w:rFonts w:ascii="Arial" w:hAnsi="Arial" w:cs="Arial"/>
                <w:color w:val="000000" w:themeColor="text1"/>
              </w:rPr>
              <w:t>Kenton Road – service road between 704-738,</w:t>
            </w:r>
          </w:p>
          <w:p w14:paraId="51BE8747" w14:textId="16726B71" w:rsidR="005B1580" w:rsidRPr="006F1167" w:rsidRDefault="005B1580" w:rsidP="005B1580">
            <w:pPr>
              <w:rPr>
                <w:rFonts w:ascii="Arial" w:hAnsi="Arial" w:cs="Arial"/>
              </w:rPr>
            </w:pPr>
            <w:r w:rsidRPr="005B1580">
              <w:rPr>
                <w:rFonts w:ascii="Arial" w:hAnsi="Arial" w:cs="Arial"/>
                <w:color w:val="000000" w:themeColor="text1"/>
              </w:rPr>
              <w:t>Kenton East</w:t>
            </w:r>
          </w:p>
        </w:tc>
        <w:tc>
          <w:tcPr>
            <w:tcW w:w="2753" w:type="pct"/>
            <w:shd w:val="clear" w:color="auto" w:fill="auto"/>
          </w:tcPr>
          <w:p w14:paraId="1143D3C5" w14:textId="77777777" w:rsidR="008D2A1C" w:rsidRDefault="005B1580" w:rsidP="00580B0C">
            <w:pPr>
              <w:jc w:val="both"/>
              <w:rPr>
                <w:rFonts w:ascii="Arial" w:hAnsi="Arial" w:cs="Arial"/>
                <w:color w:val="000000" w:themeColor="text1"/>
              </w:rPr>
            </w:pPr>
            <w:r w:rsidRPr="005B1580">
              <w:rPr>
                <w:rFonts w:ascii="Arial" w:hAnsi="Arial" w:cs="Arial"/>
                <w:color w:val="000000" w:themeColor="text1"/>
              </w:rPr>
              <w:t>Following the informal consultation, the results showed support for the introduction of parking controls in the service road in the form of p</w:t>
            </w:r>
            <w:r>
              <w:rPr>
                <w:rFonts w:ascii="Arial" w:hAnsi="Arial" w:cs="Arial"/>
                <w:color w:val="000000" w:themeColor="text1"/>
              </w:rPr>
              <w:t xml:space="preserve">ay by phone bays </w:t>
            </w:r>
            <w:r w:rsidRPr="005B1580">
              <w:rPr>
                <w:rFonts w:ascii="Arial" w:hAnsi="Arial" w:cs="Arial"/>
                <w:color w:val="000000" w:themeColor="text1"/>
              </w:rPr>
              <w:t xml:space="preserve">and shared use bays. The results were reported to the members and the PH who agreed for the scheme to proceed to legal notification (statutory consultation) </w:t>
            </w:r>
          </w:p>
          <w:p w14:paraId="4B925B4A" w14:textId="77777777" w:rsidR="008D2A1C" w:rsidRDefault="008D2A1C" w:rsidP="00580B0C">
            <w:pPr>
              <w:jc w:val="both"/>
              <w:rPr>
                <w:rFonts w:ascii="Arial" w:hAnsi="Arial" w:cs="Arial"/>
                <w:color w:val="000000" w:themeColor="text1"/>
              </w:rPr>
            </w:pPr>
            <w:r w:rsidRPr="005B1580">
              <w:rPr>
                <w:rFonts w:ascii="Arial" w:hAnsi="Arial" w:cs="Arial"/>
                <w:color w:val="000000" w:themeColor="text1"/>
              </w:rPr>
              <w:t xml:space="preserve">The scheme is currently on </w:t>
            </w:r>
            <w:r>
              <w:rPr>
                <w:rFonts w:ascii="Arial" w:hAnsi="Arial" w:cs="Arial"/>
                <w:color w:val="000000" w:themeColor="text1"/>
              </w:rPr>
              <w:t xml:space="preserve">hold pending </w:t>
            </w:r>
            <w:proofErr w:type="spellStart"/>
            <w:r>
              <w:rPr>
                <w:rFonts w:ascii="Arial" w:hAnsi="Arial" w:cs="Arial"/>
                <w:color w:val="000000" w:themeColor="text1"/>
              </w:rPr>
              <w:t>C</w:t>
            </w:r>
            <w:r w:rsidRPr="005B1580">
              <w:rPr>
                <w:rFonts w:ascii="Arial" w:hAnsi="Arial" w:cs="Arial"/>
                <w:color w:val="000000" w:themeColor="text1"/>
              </w:rPr>
              <w:t>ashlite</w:t>
            </w:r>
            <w:proofErr w:type="spellEnd"/>
            <w:r w:rsidRPr="005B1580">
              <w:rPr>
                <w:rFonts w:ascii="Arial" w:hAnsi="Arial" w:cs="Arial"/>
                <w:color w:val="000000" w:themeColor="text1"/>
              </w:rPr>
              <w:t xml:space="preserve"> </w:t>
            </w:r>
            <w:r>
              <w:rPr>
                <w:rFonts w:ascii="Arial" w:hAnsi="Arial" w:cs="Arial"/>
                <w:color w:val="000000" w:themeColor="text1"/>
              </w:rPr>
              <w:t>/</w:t>
            </w:r>
            <w:proofErr w:type="spellStart"/>
            <w:r>
              <w:rPr>
                <w:rFonts w:ascii="Arial" w:hAnsi="Arial" w:cs="Arial"/>
                <w:color w:val="000000" w:themeColor="text1"/>
              </w:rPr>
              <w:t>Paybyphone</w:t>
            </w:r>
            <w:proofErr w:type="spellEnd"/>
            <w:r>
              <w:rPr>
                <w:rFonts w:ascii="Arial" w:hAnsi="Arial" w:cs="Arial"/>
                <w:color w:val="000000" w:themeColor="text1"/>
              </w:rPr>
              <w:t xml:space="preserve"> </w:t>
            </w:r>
            <w:r w:rsidRPr="005B1580">
              <w:rPr>
                <w:rFonts w:ascii="Arial" w:hAnsi="Arial" w:cs="Arial"/>
                <w:color w:val="000000" w:themeColor="text1"/>
              </w:rPr>
              <w:t xml:space="preserve">Parking </w:t>
            </w:r>
            <w:r>
              <w:rPr>
                <w:rFonts w:ascii="Arial" w:hAnsi="Arial" w:cs="Arial"/>
                <w:color w:val="000000" w:themeColor="text1"/>
              </w:rPr>
              <w:t xml:space="preserve">which has not yet been finalised in the </w:t>
            </w:r>
            <w:r w:rsidRPr="005B1580">
              <w:rPr>
                <w:rFonts w:ascii="Arial" w:hAnsi="Arial" w:cs="Arial"/>
                <w:color w:val="000000" w:themeColor="text1"/>
              </w:rPr>
              <w:t xml:space="preserve">area. </w:t>
            </w:r>
          </w:p>
          <w:p w14:paraId="3E908772" w14:textId="00F7C4D8" w:rsidR="005B1580" w:rsidRPr="005B1580" w:rsidRDefault="005B1580" w:rsidP="00580B0C">
            <w:pPr>
              <w:jc w:val="both"/>
              <w:rPr>
                <w:rFonts w:ascii="Arial" w:hAnsi="Arial" w:cs="Arial"/>
                <w:color w:val="000000" w:themeColor="text1"/>
              </w:rPr>
            </w:pPr>
            <w:r w:rsidRPr="005B1580">
              <w:rPr>
                <w:rFonts w:ascii="Arial" w:hAnsi="Arial" w:cs="Arial"/>
                <w:color w:val="000000" w:themeColor="text1"/>
              </w:rPr>
              <w:t xml:space="preserve">The proposed measures will prevent long term commuter parking </w:t>
            </w:r>
            <w:r>
              <w:rPr>
                <w:rFonts w:ascii="Arial" w:hAnsi="Arial" w:cs="Arial"/>
                <w:color w:val="000000" w:themeColor="text1"/>
              </w:rPr>
              <w:t xml:space="preserve">which will help </w:t>
            </w:r>
            <w:proofErr w:type="gramStart"/>
            <w:r>
              <w:rPr>
                <w:rFonts w:ascii="Arial" w:hAnsi="Arial" w:cs="Arial"/>
                <w:color w:val="000000" w:themeColor="text1"/>
              </w:rPr>
              <w:t>local residents</w:t>
            </w:r>
            <w:proofErr w:type="gramEnd"/>
            <w:r>
              <w:rPr>
                <w:rFonts w:ascii="Arial" w:hAnsi="Arial" w:cs="Arial"/>
                <w:color w:val="000000" w:themeColor="text1"/>
              </w:rPr>
              <w:t xml:space="preserve"> and </w:t>
            </w:r>
            <w:r w:rsidR="007D2F72">
              <w:rPr>
                <w:rFonts w:ascii="Arial" w:hAnsi="Arial" w:cs="Arial"/>
                <w:color w:val="000000" w:themeColor="text1"/>
              </w:rPr>
              <w:t>businesses.</w:t>
            </w:r>
            <w:r w:rsidRPr="005B1580">
              <w:rPr>
                <w:rFonts w:ascii="Arial" w:hAnsi="Arial" w:cs="Arial"/>
                <w:color w:val="000000" w:themeColor="text1"/>
              </w:rPr>
              <w:t xml:space="preserve">  </w:t>
            </w:r>
          </w:p>
          <w:p w14:paraId="1558A196" w14:textId="2B3AD84F" w:rsidR="005B1580" w:rsidRPr="00B25EF0" w:rsidRDefault="005B1580" w:rsidP="00580B0C">
            <w:pPr>
              <w:jc w:val="both"/>
              <w:rPr>
                <w:rFonts w:ascii="Arial" w:hAnsi="Arial" w:cs="Arial"/>
                <w:color w:val="000000" w:themeColor="text1"/>
              </w:rPr>
            </w:pPr>
            <w:r w:rsidRPr="005B1580">
              <w:rPr>
                <w:rFonts w:ascii="Arial" w:hAnsi="Arial" w:cs="Arial"/>
                <w:color w:val="000000" w:themeColor="text1"/>
              </w:rPr>
              <w:t>Undertake statutory notification, and implementation.</w:t>
            </w:r>
          </w:p>
        </w:tc>
        <w:tc>
          <w:tcPr>
            <w:tcW w:w="702" w:type="pct"/>
            <w:shd w:val="clear" w:color="auto" w:fill="auto"/>
          </w:tcPr>
          <w:p w14:paraId="043BB576" w14:textId="7E74324B" w:rsidR="005B1580" w:rsidRPr="00191ECC" w:rsidRDefault="00650431" w:rsidP="005B1580">
            <w:pPr>
              <w:jc w:val="center"/>
              <w:rPr>
                <w:rFonts w:ascii="Arial" w:hAnsi="Arial" w:cs="Arial"/>
                <w:b/>
              </w:rPr>
            </w:pPr>
            <w:r>
              <w:rPr>
                <w:rFonts w:ascii="Arial" w:hAnsi="Arial" w:cs="Arial"/>
                <w:b/>
              </w:rPr>
              <w:t>25</w:t>
            </w:r>
          </w:p>
        </w:tc>
      </w:tr>
      <w:tr w:rsidR="00B25EF0" w:rsidRPr="009C54AC" w14:paraId="3D9E95D2" w14:textId="77777777" w:rsidTr="00650431">
        <w:trPr>
          <w:trHeight w:val="716"/>
        </w:trPr>
        <w:tc>
          <w:tcPr>
            <w:tcW w:w="1545" w:type="pct"/>
          </w:tcPr>
          <w:p w14:paraId="081FBF8B" w14:textId="77777777" w:rsidR="00B25EF0" w:rsidRPr="006F1167" w:rsidRDefault="00B25EF0" w:rsidP="00B25EF0">
            <w:pPr>
              <w:rPr>
                <w:rFonts w:ascii="Arial" w:hAnsi="Arial"/>
              </w:rPr>
            </w:pPr>
            <w:r w:rsidRPr="006F1167">
              <w:rPr>
                <w:rFonts w:ascii="Arial" w:hAnsi="Arial"/>
              </w:rPr>
              <w:t>Eastleigh Avenue,</w:t>
            </w:r>
          </w:p>
          <w:p w14:paraId="24562D64" w14:textId="4503E654" w:rsidR="00B25EF0" w:rsidRPr="006F1167" w:rsidRDefault="00B25EF0" w:rsidP="00B25EF0">
            <w:pPr>
              <w:rPr>
                <w:rFonts w:ascii="Arial" w:hAnsi="Arial" w:cs="Arial"/>
              </w:rPr>
            </w:pPr>
            <w:proofErr w:type="spellStart"/>
            <w:r w:rsidRPr="006F1167">
              <w:rPr>
                <w:rFonts w:ascii="Arial" w:hAnsi="Arial"/>
              </w:rPr>
              <w:t>Roxbourne</w:t>
            </w:r>
            <w:proofErr w:type="spellEnd"/>
          </w:p>
        </w:tc>
        <w:tc>
          <w:tcPr>
            <w:tcW w:w="2753" w:type="pct"/>
          </w:tcPr>
          <w:p w14:paraId="41A7EC26" w14:textId="3F9DD8E8" w:rsidR="00B25EF0" w:rsidRDefault="00B25EF0" w:rsidP="00580B0C">
            <w:pPr>
              <w:jc w:val="both"/>
              <w:rPr>
                <w:rFonts w:ascii="Arial" w:hAnsi="Arial" w:cs="Arial"/>
              </w:rPr>
            </w:pPr>
            <w:r>
              <w:rPr>
                <w:rFonts w:ascii="Arial" w:hAnsi="Arial" w:cs="Arial"/>
              </w:rPr>
              <w:t xml:space="preserve">Following informal consultation, the results were reported to the local members and the PH. As there was majority support for the scheme it was agreed for the scheme to proceed to the next stage which is the statutory consultation. The statutory consultation was carried out in December 2023 and the results will be reported to the local ward councillors and the PH in February 2023 for a decision as to how we proceed with the scheme. </w:t>
            </w:r>
          </w:p>
          <w:p w14:paraId="191828E0" w14:textId="3A94A92D" w:rsidR="00B25EF0" w:rsidRPr="000F68BC" w:rsidRDefault="00B25EF0" w:rsidP="00580B0C">
            <w:pPr>
              <w:jc w:val="both"/>
              <w:rPr>
                <w:rFonts w:ascii="Arial" w:hAnsi="Arial"/>
              </w:rPr>
            </w:pPr>
            <w:r>
              <w:rPr>
                <w:rFonts w:ascii="Arial" w:hAnsi="Arial" w:cs="Arial"/>
              </w:rPr>
              <w:t xml:space="preserve">The proposed measures will result in the introduction of a new permit parking scheme with </w:t>
            </w:r>
            <w:r>
              <w:rPr>
                <w:rFonts w:ascii="Arial" w:hAnsi="Arial" w:cs="Arial"/>
              </w:rPr>
              <w:lastRenderedPageBreak/>
              <w:t>introduction of no waiting “At any time” waiting restrictions (double yellow lines) to prevent dangerous/obstructive parking.</w:t>
            </w:r>
            <w:r w:rsidRPr="004009E8">
              <w:rPr>
                <w:rFonts w:ascii="Arial" w:hAnsi="Arial"/>
              </w:rPr>
              <w:t xml:space="preserve"> </w:t>
            </w:r>
          </w:p>
        </w:tc>
        <w:tc>
          <w:tcPr>
            <w:tcW w:w="702" w:type="pct"/>
            <w:shd w:val="clear" w:color="auto" w:fill="auto"/>
          </w:tcPr>
          <w:p w14:paraId="4EE4E128" w14:textId="33B99D52" w:rsidR="00B25EF0" w:rsidRPr="00191ECC" w:rsidRDefault="00650431" w:rsidP="00B25EF0">
            <w:pPr>
              <w:jc w:val="center"/>
              <w:rPr>
                <w:rFonts w:ascii="Arial" w:hAnsi="Arial" w:cs="Arial"/>
                <w:b/>
              </w:rPr>
            </w:pPr>
            <w:r>
              <w:rPr>
                <w:rFonts w:ascii="Arial" w:hAnsi="Arial" w:cs="Arial"/>
                <w:b/>
                <w:color w:val="000000"/>
              </w:rPr>
              <w:lastRenderedPageBreak/>
              <w:t>20</w:t>
            </w:r>
          </w:p>
        </w:tc>
      </w:tr>
      <w:tr w:rsidR="000F68BC" w:rsidRPr="009C54AC" w14:paraId="69BEE4AF" w14:textId="77777777" w:rsidTr="00650431">
        <w:trPr>
          <w:trHeight w:val="716"/>
        </w:trPr>
        <w:tc>
          <w:tcPr>
            <w:tcW w:w="1545" w:type="pct"/>
          </w:tcPr>
          <w:p w14:paraId="2BCD917E" w14:textId="55AEF029" w:rsidR="000F68BC" w:rsidRPr="006F1167" w:rsidRDefault="000F68BC" w:rsidP="000F68BC">
            <w:pPr>
              <w:rPr>
                <w:rFonts w:ascii="Arial" w:hAnsi="Arial" w:cs="Arial"/>
              </w:rPr>
            </w:pPr>
            <w:r w:rsidRPr="004009E8">
              <w:rPr>
                <w:rFonts w:ascii="Arial" w:hAnsi="Arial"/>
                <w:bCs/>
              </w:rPr>
              <w:t>Rainsford Close, Stanmore Park</w:t>
            </w:r>
          </w:p>
        </w:tc>
        <w:tc>
          <w:tcPr>
            <w:tcW w:w="2753" w:type="pct"/>
          </w:tcPr>
          <w:p w14:paraId="3340412B" w14:textId="77777777" w:rsidR="000F68BC" w:rsidRDefault="000F68BC" w:rsidP="00580B0C">
            <w:pPr>
              <w:jc w:val="both"/>
              <w:rPr>
                <w:rFonts w:ascii="Arial" w:hAnsi="Arial"/>
                <w:color w:val="000000"/>
              </w:rPr>
            </w:pPr>
            <w:r>
              <w:rPr>
                <w:rFonts w:ascii="Arial" w:hAnsi="Arial"/>
                <w:color w:val="000000"/>
              </w:rPr>
              <w:t>Residents of Rainsford Close petitioned the council requesting they be omitted from zone (B) and be included in a new zone with extended hours of control.</w:t>
            </w:r>
          </w:p>
          <w:p w14:paraId="5A7DD5A5" w14:textId="4310DF9E" w:rsidR="000F68BC" w:rsidRPr="003D1BD0" w:rsidRDefault="000F68BC" w:rsidP="00580B0C">
            <w:pPr>
              <w:jc w:val="both"/>
              <w:rPr>
                <w:rFonts w:ascii="Arial" w:hAnsi="Arial" w:cs="Arial"/>
                <w:b/>
                <w:bCs/>
              </w:rPr>
            </w:pPr>
            <w:r w:rsidRPr="00B9025A">
              <w:rPr>
                <w:rFonts w:ascii="Arial" w:hAnsi="Arial" w:cs="Arial"/>
              </w:rPr>
              <w:t xml:space="preserve">Undertake surveys, public consultation, statutory </w:t>
            </w:r>
            <w:proofErr w:type="gramStart"/>
            <w:r w:rsidRPr="00B9025A">
              <w:rPr>
                <w:rFonts w:ascii="Arial" w:hAnsi="Arial" w:cs="Arial"/>
              </w:rPr>
              <w:t>notification</w:t>
            </w:r>
            <w:proofErr w:type="gramEnd"/>
            <w:r w:rsidRPr="00B9025A">
              <w:rPr>
                <w:rFonts w:ascii="Arial" w:hAnsi="Arial" w:cs="Arial"/>
              </w:rPr>
              <w:t xml:space="preserve"> and implementation</w:t>
            </w:r>
            <w:r>
              <w:rPr>
                <w:rFonts w:ascii="Arial" w:hAnsi="Arial"/>
                <w:color w:val="000000"/>
              </w:rPr>
              <w:t xml:space="preserve"> </w:t>
            </w:r>
          </w:p>
        </w:tc>
        <w:tc>
          <w:tcPr>
            <w:tcW w:w="702" w:type="pct"/>
            <w:shd w:val="clear" w:color="auto" w:fill="auto"/>
          </w:tcPr>
          <w:p w14:paraId="2879F529" w14:textId="1745E8CF" w:rsidR="000F68BC" w:rsidRPr="00191ECC" w:rsidDel="00023F3E" w:rsidRDefault="00650431" w:rsidP="000F68BC">
            <w:pPr>
              <w:jc w:val="center"/>
              <w:rPr>
                <w:rFonts w:ascii="Arial" w:hAnsi="Arial" w:cs="Arial"/>
                <w:b/>
              </w:rPr>
            </w:pPr>
            <w:r>
              <w:rPr>
                <w:rFonts w:ascii="Arial" w:hAnsi="Arial" w:cs="Arial"/>
                <w:b/>
                <w:color w:val="000000"/>
              </w:rPr>
              <w:t>20</w:t>
            </w:r>
          </w:p>
        </w:tc>
      </w:tr>
      <w:tr w:rsidR="000F68BC" w:rsidRPr="009C54AC" w14:paraId="18622C44" w14:textId="77777777" w:rsidTr="00650431">
        <w:trPr>
          <w:trHeight w:val="716"/>
        </w:trPr>
        <w:tc>
          <w:tcPr>
            <w:tcW w:w="1545" w:type="pct"/>
          </w:tcPr>
          <w:p w14:paraId="56957667" w14:textId="3B4BA0B2" w:rsidR="000F68BC" w:rsidRPr="009C54AC" w:rsidRDefault="000F68BC" w:rsidP="000F68BC">
            <w:pPr>
              <w:rPr>
                <w:rFonts w:ascii="Arial" w:hAnsi="Arial" w:cs="Arial"/>
              </w:rPr>
            </w:pPr>
            <w:r w:rsidRPr="004009E8">
              <w:rPr>
                <w:rFonts w:ascii="Arial" w:hAnsi="Arial"/>
                <w:bCs/>
              </w:rPr>
              <w:t>Summit Close</w:t>
            </w:r>
            <w:r>
              <w:rPr>
                <w:rFonts w:ascii="Arial" w:hAnsi="Arial"/>
                <w:bCs/>
              </w:rPr>
              <w:t xml:space="preserve"> and </w:t>
            </w:r>
            <w:proofErr w:type="spellStart"/>
            <w:r>
              <w:rPr>
                <w:rFonts w:ascii="Arial" w:hAnsi="Arial"/>
                <w:bCs/>
              </w:rPr>
              <w:t>Penylan</w:t>
            </w:r>
            <w:proofErr w:type="spellEnd"/>
            <w:r>
              <w:rPr>
                <w:rFonts w:ascii="Arial" w:hAnsi="Arial"/>
                <w:bCs/>
              </w:rPr>
              <w:t xml:space="preserve"> Place,</w:t>
            </w:r>
            <w:r w:rsidRPr="004009E8">
              <w:rPr>
                <w:rFonts w:ascii="Arial" w:hAnsi="Arial"/>
                <w:bCs/>
              </w:rPr>
              <w:t xml:space="preserve"> Edgware</w:t>
            </w:r>
          </w:p>
        </w:tc>
        <w:tc>
          <w:tcPr>
            <w:tcW w:w="2753" w:type="pct"/>
          </w:tcPr>
          <w:p w14:paraId="353A516C" w14:textId="3DD02E71" w:rsidR="000F68BC" w:rsidRDefault="000F68BC" w:rsidP="00580B0C">
            <w:pPr>
              <w:jc w:val="both"/>
              <w:rPr>
                <w:rFonts w:ascii="Arial" w:hAnsi="Arial"/>
                <w:color w:val="000000"/>
              </w:rPr>
            </w:pPr>
            <w:r>
              <w:rPr>
                <w:rFonts w:ascii="Arial" w:hAnsi="Arial"/>
                <w:color w:val="000000"/>
              </w:rPr>
              <w:t xml:space="preserve">Residents of Summit Close and </w:t>
            </w:r>
            <w:proofErr w:type="spellStart"/>
            <w:r>
              <w:rPr>
                <w:rFonts w:ascii="Arial" w:hAnsi="Arial"/>
                <w:color w:val="000000"/>
              </w:rPr>
              <w:t>Penylan</w:t>
            </w:r>
            <w:proofErr w:type="spellEnd"/>
            <w:r>
              <w:rPr>
                <w:rFonts w:ascii="Arial" w:hAnsi="Arial"/>
                <w:color w:val="000000"/>
              </w:rPr>
              <w:t xml:space="preserve"> </w:t>
            </w:r>
            <w:r w:rsidR="008D1642">
              <w:rPr>
                <w:rFonts w:ascii="Arial" w:hAnsi="Arial"/>
                <w:color w:val="000000"/>
              </w:rPr>
              <w:t>Place</w:t>
            </w:r>
            <w:r>
              <w:rPr>
                <w:rFonts w:ascii="Arial" w:hAnsi="Arial"/>
                <w:color w:val="000000"/>
              </w:rPr>
              <w:t xml:space="preserve"> submitted petitions to the council requesting parking controls be introduced in their roads to prevent non-resident parking taking limited parking spaces in the narrow cul-de-sacs. </w:t>
            </w:r>
          </w:p>
          <w:p w14:paraId="3EEC35F1" w14:textId="19526418" w:rsidR="000F68BC" w:rsidRDefault="000F68BC" w:rsidP="00580B0C">
            <w:pPr>
              <w:jc w:val="both"/>
              <w:rPr>
                <w:rFonts w:ascii="Arial" w:hAnsi="Arial" w:cs="Arial"/>
              </w:rPr>
            </w:pPr>
            <w:r w:rsidRPr="00B9025A">
              <w:rPr>
                <w:rFonts w:ascii="Arial" w:hAnsi="Arial" w:cs="Arial"/>
              </w:rPr>
              <w:t xml:space="preserve">Undertake surveys, public consultation, statutory </w:t>
            </w:r>
            <w:proofErr w:type="gramStart"/>
            <w:r w:rsidRPr="00B9025A">
              <w:rPr>
                <w:rFonts w:ascii="Arial" w:hAnsi="Arial" w:cs="Arial"/>
              </w:rPr>
              <w:t>notification</w:t>
            </w:r>
            <w:proofErr w:type="gramEnd"/>
            <w:r w:rsidRPr="00B9025A">
              <w:rPr>
                <w:rFonts w:ascii="Arial" w:hAnsi="Arial" w:cs="Arial"/>
              </w:rPr>
              <w:t xml:space="preserve"> and implementation</w:t>
            </w:r>
          </w:p>
        </w:tc>
        <w:tc>
          <w:tcPr>
            <w:tcW w:w="702" w:type="pct"/>
            <w:shd w:val="clear" w:color="auto" w:fill="auto"/>
          </w:tcPr>
          <w:p w14:paraId="06DE474E" w14:textId="14CF183F" w:rsidR="000F68BC" w:rsidRPr="00191ECC" w:rsidDel="00023F3E" w:rsidRDefault="00650431" w:rsidP="000F68BC">
            <w:pPr>
              <w:jc w:val="center"/>
              <w:rPr>
                <w:rFonts w:ascii="Arial" w:hAnsi="Arial" w:cs="Arial"/>
                <w:b/>
              </w:rPr>
            </w:pPr>
            <w:r>
              <w:rPr>
                <w:rFonts w:ascii="Arial" w:hAnsi="Arial" w:cs="Arial"/>
                <w:b/>
                <w:color w:val="000000"/>
              </w:rPr>
              <w:t>20</w:t>
            </w:r>
          </w:p>
        </w:tc>
      </w:tr>
      <w:tr w:rsidR="000F68BC" w:rsidRPr="009C54AC" w14:paraId="0CC1154F" w14:textId="77777777" w:rsidTr="00A77475">
        <w:trPr>
          <w:trHeight w:val="420"/>
        </w:trPr>
        <w:tc>
          <w:tcPr>
            <w:tcW w:w="1545" w:type="pct"/>
            <w:shd w:val="clear" w:color="auto" w:fill="auto"/>
          </w:tcPr>
          <w:p w14:paraId="074D9302" w14:textId="77777777" w:rsidR="00842E42" w:rsidRDefault="000F68BC" w:rsidP="000F68BC">
            <w:pPr>
              <w:rPr>
                <w:rFonts w:ascii="Arial" w:hAnsi="Arial"/>
                <w:bCs/>
              </w:rPr>
            </w:pPr>
            <w:r>
              <w:rPr>
                <w:rFonts w:ascii="Arial" w:hAnsi="Arial"/>
                <w:bCs/>
              </w:rPr>
              <w:t>Byron Rd</w:t>
            </w:r>
            <w:r w:rsidR="00C77B27">
              <w:rPr>
                <w:rFonts w:ascii="Arial" w:hAnsi="Arial"/>
                <w:bCs/>
              </w:rPr>
              <w:t xml:space="preserve"> Area, </w:t>
            </w:r>
          </w:p>
          <w:p w14:paraId="30C8E158" w14:textId="3C3639A0" w:rsidR="000F68BC" w:rsidRDefault="00C77B27" w:rsidP="000F68BC">
            <w:pPr>
              <w:rPr>
                <w:rFonts w:ascii="Arial" w:hAnsi="Arial"/>
                <w:bCs/>
              </w:rPr>
            </w:pPr>
            <w:r>
              <w:rPr>
                <w:rFonts w:ascii="Arial" w:hAnsi="Arial"/>
                <w:bCs/>
              </w:rPr>
              <w:t xml:space="preserve">Spencer Road and </w:t>
            </w:r>
            <w:r w:rsidR="00003CAC">
              <w:rPr>
                <w:rFonts w:ascii="Arial" w:hAnsi="Arial"/>
                <w:bCs/>
              </w:rPr>
              <w:t>Montrose Road</w:t>
            </w:r>
            <w:r w:rsidR="000F68BC" w:rsidRPr="004009E8">
              <w:rPr>
                <w:rFonts w:ascii="Arial" w:hAnsi="Arial"/>
                <w:bCs/>
              </w:rPr>
              <w:t xml:space="preserve">, </w:t>
            </w:r>
            <w:r w:rsidR="000F68BC">
              <w:rPr>
                <w:rFonts w:ascii="Arial" w:hAnsi="Arial"/>
                <w:bCs/>
              </w:rPr>
              <w:t>Wealdstone</w:t>
            </w:r>
          </w:p>
          <w:p w14:paraId="4C7EFCDA" w14:textId="77777777" w:rsidR="00C77B27" w:rsidRDefault="00C77B27" w:rsidP="000F68BC">
            <w:pPr>
              <w:rPr>
                <w:rFonts w:ascii="Arial" w:hAnsi="Arial"/>
                <w:bCs/>
              </w:rPr>
            </w:pPr>
          </w:p>
          <w:p w14:paraId="4F50CDE7" w14:textId="2579CB75" w:rsidR="00C77B27" w:rsidRPr="006F1167" w:rsidRDefault="00C77B27" w:rsidP="000F68BC">
            <w:pPr>
              <w:rPr>
                <w:rFonts w:ascii="Arial" w:hAnsi="Arial" w:cs="Arial"/>
              </w:rPr>
            </w:pPr>
          </w:p>
        </w:tc>
        <w:tc>
          <w:tcPr>
            <w:tcW w:w="2753" w:type="pct"/>
          </w:tcPr>
          <w:p w14:paraId="37A02C63" w14:textId="07581DB1" w:rsidR="000F68BC" w:rsidRDefault="000F68BC" w:rsidP="00580B0C">
            <w:pPr>
              <w:jc w:val="both"/>
              <w:rPr>
                <w:rFonts w:ascii="Arial" w:hAnsi="Arial"/>
                <w:color w:val="000000"/>
              </w:rPr>
            </w:pPr>
            <w:r>
              <w:rPr>
                <w:rFonts w:ascii="Arial" w:hAnsi="Arial"/>
                <w:color w:val="000000"/>
              </w:rPr>
              <w:t xml:space="preserve">Residents of Byron Road, </w:t>
            </w:r>
            <w:proofErr w:type="spellStart"/>
            <w:r>
              <w:rPr>
                <w:rFonts w:ascii="Arial" w:hAnsi="Arial"/>
                <w:color w:val="000000"/>
              </w:rPr>
              <w:t>Warham</w:t>
            </w:r>
            <w:proofErr w:type="spellEnd"/>
            <w:r>
              <w:rPr>
                <w:rFonts w:ascii="Arial" w:hAnsi="Arial"/>
                <w:color w:val="000000"/>
              </w:rPr>
              <w:t xml:space="preserve"> Road and Lorne Road </w:t>
            </w:r>
            <w:r w:rsidR="00A45B22">
              <w:rPr>
                <w:rFonts w:ascii="Arial" w:hAnsi="Arial"/>
                <w:color w:val="000000"/>
              </w:rPr>
              <w:t xml:space="preserve">submitted a petition to the council the residents of Spencer Road had also submitted a separate requesting the council to undertake a parking review </w:t>
            </w:r>
            <w:r>
              <w:rPr>
                <w:rFonts w:ascii="Arial" w:hAnsi="Arial"/>
                <w:color w:val="000000"/>
              </w:rPr>
              <w:t>of the existing parking controls in the area as they cannot find parking in the evenings. A situation which they feel has been exacerbated since the introduction of nearby zone (J).</w:t>
            </w:r>
            <w:r w:rsidR="00A45B22">
              <w:rPr>
                <w:rFonts w:ascii="Arial" w:hAnsi="Arial"/>
                <w:color w:val="000000"/>
              </w:rPr>
              <w:t>and nearby shops/businesses.</w:t>
            </w:r>
            <w:r>
              <w:rPr>
                <w:rFonts w:ascii="Arial" w:hAnsi="Arial"/>
                <w:color w:val="000000"/>
              </w:rPr>
              <w:t xml:space="preserve"> </w:t>
            </w:r>
          </w:p>
          <w:p w14:paraId="69F59BF6" w14:textId="16D39999" w:rsidR="000F68BC" w:rsidRPr="008654A5" w:rsidRDefault="000F68BC" w:rsidP="00580B0C">
            <w:pPr>
              <w:jc w:val="both"/>
            </w:pPr>
            <w:r w:rsidRPr="00B9025A">
              <w:rPr>
                <w:rFonts w:ascii="Arial" w:hAnsi="Arial" w:cs="Arial"/>
              </w:rPr>
              <w:t xml:space="preserve">Undertake surveys, public consultation, statutory </w:t>
            </w:r>
            <w:proofErr w:type="gramStart"/>
            <w:r w:rsidRPr="00B9025A">
              <w:rPr>
                <w:rFonts w:ascii="Arial" w:hAnsi="Arial" w:cs="Arial"/>
              </w:rPr>
              <w:t>notification</w:t>
            </w:r>
            <w:proofErr w:type="gramEnd"/>
            <w:r w:rsidRPr="00B9025A">
              <w:rPr>
                <w:rFonts w:ascii="Arial" w:hAnsi="Arial" w:cs="Arial"/>
              </w:rPr>
              <w:t xml:space="preserve"> and implementation</w:t>
            </w:r>
          </w:p>
        </w:tc>
        <w:tc>
          <w:tcPr>
            <w:tcW w:w="702" w:type="pct"/>
            <w:shd w:val="clear" w:color="auto" w:fill="auto"/>
          </w:tcPr>
          <w:p w14:paraId="0E6D28C0" w14:textId="6BA79346" w:rsidR="000F68BC" w:rsidRPr="00191ECC" w:rsidDel="00023F3E" w:rsidRDefault="00650431" w:rsidP="000F68BC">
            <w:pPr>
              <w:jc w:val="center"/>
              <w:rPr>
                <w:rFonts w:ascii="Arial" w:hAnsi="Arial" w:cs="Arial"/>
                <w:b/>
              </w:rPr>
            </w:pPr>
            <w:r>
              <w:rPr>
                <w:rFonts w:ascii="Arial" w:hAnsi="Arial" w:cs="Arial"/>
                <w:b/>
                <w:color w:val="000000"/>
              </w:rPr>
              <w:t>45</w:t>
            </w:r>
          </w:p>
        </w:tc>
      </w:tr>
    </w:tbl>
    <w:p w14:paraId="19965913" w14:textId="77777777" w:rsidR="00C44987" w:rsidRDefault="00C44987"/>
    <w:tbl>
      <w:tblPr>
        <w:tblW w:w="5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5632"/>
        <w:gridCol w:w="805"/>
      </w:tblGrid>
      <w:tr w:rsidR="00E8052E" w:rsidRPr="009B7A37" w14:paraId="2BDBC650" w14:textId="77777777" w:rsidTr="003D1BD0">
        <w:trPr>
          <w:trHeight w:val="355"/>
        </w:trPr>
        <w:tc>
          <w:tcPr>
            <w:tcW w:w="1689" w:type="pct"/>
            <w:shd w:val="clear" w:color="auto" w:fill="D9D9D9" w:themeFill="background1" w:themeFillShade="D9"/>
          </w:tcPr>
          <w:p w14:paraId="78B8B387" w14:textId="6467813A" w:rsidR="00E8052E" w:rsidRPr="00301B70" w:rsidRDefault="00E8052E" w:rsidP="00771680">
            <w:pPr>
              <w:rPr>
                <w:rFonts w:ascii="Arial" w:hAnsi="Arial"/>
              </w:rPr>
            </w:pPr>
            <w:r w:rsidRPr="003A35B7">
              <w:rPr>
                <w:rFonts w:ascii="Arial" w:hAnsi="Arial"/>
                <w:b/>
              </w:rPr>
              <w:t>Proposed new schemes 20</w:t>
            </w:r>
            <w:r>
              <w:rPr>
                <w:rFonts w:ascii="Arial" w:hAnsi="Arial"/>
                <w:b/>
              </w:rPr>
              <w:t>2</w:t>
            </w:r>
            <w:r w:rsidR="00176651">
              <w:rPr>
                <w:rFonts w:ascii="Arial" w:hAnsi="Arial"/>
                <w:b/>
              </w:rPr>
              <w:t>3</w:t>
            </w:r>
            <w:r>
              <w:rPr>
                <w:rFonts w:ascii="Arial" w:hAnsi="Arial"/>
                <w:b/>
              </w:rPr>
              <w:t xml:space="preserve"> / 2</w:t>
            </w:r>
            <w:r w:rsidR="00176651">
              <w:rPr>
                <w:rFonts w:ascii="Arial" w:hAnsi="Arial"/>
                <w:b/>
              </w:rPr>
              <w:t>4</w:t>
            </w:r>
          </w:p>
        </w:tc>
        <w:tc>
          <w:tcPr>
            <w:tcW w:w="2897" w:type="pct"/>
            <w:shd w:val="clear" w:color="auto" w:fill="D9D9D9" w:themeFill="background1" w:themeFillShade="D9"/>
          </w:tcPr>
          <w:p w14:paraId="60CC392D" w14:textId="77777777" w:rsidR="00E8052E" w:rsidRPr="00301B70" w:rsidRDefault="00E8052E" w:rsidP="00771680">
            <w:pPr>
              <w:rPr>
                <w:rFonts w:ascii="Arial" w:hAnsi="Arial"/>
                <w:color w:val="000000"/>
              </w:rPr>
            </w:pPr>
          </w:p>
        </w:tc>
        <w:tc>
          <w:tcPr>
            <w:tcW w:w="414" w:type="pct"/>
            <w:shd w:val="clear" w:color="auto" w:fill="D9D9D9" w:themeFill="background1" w:themeFillShade="D9"/>
          </w:tcPr>
          <w:p w14:paraId="15BA6C5C" w14:textId="4C8FFB46" w:rsidR="00E8052E" w:rsidRDefault="00E8052E" w:rsidP="00771680">
            <w:pPr>
              <w:jc w:val="center"/>
              <w:rPr>
                <w:rFonts w:ascii="Arial" w:hAnsi="Arial" w:cs="Arial"/>
                <w:b/>
                <w:color w:val="000000"/>
              </w:rPr>
            </w:pPr>
          </w:p>
        </w:tc>
      </w:tr>
      <w:tr w:rsidR="00E8052E" w:rsidRPr="009B7A37" w14:paraId="6FC91AB7" w14:textId="77777777" w:rsidTr="003D1BD0">
        <w:trPr>
          <w:trHeight w:val="355"/>
        </w:trPr>
        <w:tc>
          <w:tcPr>
            <w:tcW w:w="1689" w:type="pct"/>
          </w:tcPr>
          <w:p w14:paraId="7423BD3A" w14:textId="04AACE27" w:rsidR="00E8052E" w:rsidRPr="004009E8" w:rsidRDefault="007048B2" w:rsidP="00771680">
            <w:pPr>
              <w:rPr>
                <w:rFonts w:ascii="Arial" w:hAnsi="Arial"/>
                <w:bCs/>
              </w:rPr>
            </w:pPr>
            <w:r>
              <w:rPr>
                <w:rFonts w:ascii="Arial" w:hAnsi="Arial"/>
                <w:bCs/>
              </w:rPr>
              <w:t>Stanmore Hill</w:t>
            </w:r>
            <w:r w:rsidR="00176651">
              <w:rPr>
                <w:rFonts w:ascii="Arial" w:hAnsi="Arial"/>
                <w:bCs/>
              </w:rPr>
              <w:t xml:space="preserve">, </w:t>
            </w:r>
            <w:r>
              <w:rPr>
                <w:rFonts w:ascii="Arial" w:hAnsi="Arial"/>
                <w:bCs/>
              </w:rPr>
              <w:t>Stanmore</w:t>
            </w:r>
          </w:p>
        </w:tc>
        <w:tc>
          <w:tcPr>
            <w:tcW w:w="2897" w:type="pct"/>
          </w:tcPr>
          <w:p w14:paraId="74C5D051" w14:textId="119B1C88" w:rsidR="00E8052E" w:rsidRDefault="00DB3A78" w:rsidP="00580B0C">
            <w:pPr>
              <w:jc w:val="both"/>
              <w:rPr>
                <w:rFonts w:ascii="Arial" w:hAnsi="Arial"/>
                <w:color w:val="000000"/>
              </w:rPr>
            </w:pPr>
            <w:r>
              <w:rPr>
                <w:rFonts w:ascii="Arial" w:hAnsi="Arial"/>
                <w:color w:val="000000"/>
              </w:rPr>
              <w:t>P</w:t>
            </w:r>
            <w:r w:rsidRPr="00DB3A78">
              <w:rPr>
                <w:rFonts w:ascii="Arial" w:hAnsi="Arial"/>
                <w:color w:val="000000"/>
              </w:rPr>
              <w:t xml:space="preserve">etition </w:t>
            </w:r>
            <w:r w:rsidR="007048B2">
              <w:rPr>
                <w:rFonts w:ascii="Arial" w:hAnsi="Arial"/>
                <w:color w:val="000000"/>
              </w:rPr>
              <w:t xml:space="preserve">received requesting the existing parking restrictions be reviewed along Stanmore Hill to free up on-street parking for local </w:t>
            </w:r>
            <w:r w:rsidR="00900D1D">
              <w:rPr>
                <w:rFonts w:ascii="Arial" w:hAnsi="Arial"/>
                <w:color w:val="000000"/>
              </w:rPr>
              <w:t>resident’s demand for has increased due to new synagogue and Abercorn restaurant.</w:t>
            </w:r>
          </w:p>
          <w:p w14:paraId="1A1F4BF7" w14:textId="12DBF37B" w:rsidR="00900D1D" w:rsidRPr="00301B70" w:rsidRDefault="00900D1D" w:rsidP="00580B0C">
            <w:pPr>
              <w:jc w:val="both"/>
              <w:rPr>
                <w:rFonts w:ascii="Arial" w:hAnsi="Arial"/>
                <w:color w:val="000000"/>
              </w:rPr>
            </w:pPr>
            <w:r w:rsidRPr="00B9025A">
              <w:rPr>
                <w:rFonts w:ascii="Arial" w:hAnsi="Arial" w:cs="Arial"/>
              </w:rPr>
              <w:t xml:space="preserve">Undertake surveys, public consultation, statutory notification </w:t>
            </w:r>
            <w:r w:rsidR="00DB705A">
              <w:rPr>
                <w:rFonts w:ascii="Arial" w:hAnsi="Arial" w:cs="Arial"/>
              </w:rPr>
              <w:t xml:space="preserve">in 2023-24, </w:t>
            </w:r>
            <w:r w:rsidRPr="00B9025A">
              <w:rPr>
                <w:rFonts w:ascii="Arial" w:hAnsi="Arial" w:cs="Arial"/>
              </w:rPr>
              <w:t>implementation</w:t>
            </w:r>
            <w:r w:rsidR="00DB705A">
              <w:rPr>
                <w:rFonts w:ascii="Arial" w:hAnsi="Arial" w:cs="Arial"/>
              </w:rPr>
              <w:t xml:space="preserve"> 2024-25</w:t>
            </w:r>
          </w:p>
        </w:tc>
        <w:tc>
          <w:tcPr>
            <w:tcW w:w="414" w:type="pct"/>
          </w:tcPr>
          <w:p w14:paraId="3DB1F9CE" w14:textId="70EE9741" w:rsidR="00E8052E" w:rsidRPr="00650431" w:rsidRDefault="00650431" w:rsidP="00771680">
            <w:pPr>
              <w:jc w:val="center"/>
              <w:rPr>
                <w:rFonts w:ascii="Arial" w:hAnsi="Arial" w:cs="Arial"/>
                <w:b/>
                <w:color w:val="000000"/>
              </w:rPr>
            </w:pPr>
            <w:r w:rsidRPr="00650431">
              <w:rPr>
                <w:rFonts w:ascii="Arial" w:hAnsi="Arial" w:cs="Arial"/>
                <w:b/>
                <w:color w:val="000000"/>
              </w:rPr>
              <w:t>35</w:t>
            </w:r>
          </w:p>
        </w:tc>
      </w:tr>
      <w:tr w:rsidR="007048B2" w:rsidRPr="009B7A37" w14:paraId="3FF76CB3" w14:textId="77777777" w:rsidTr="003D1BD0">
        <w:trPr>
          <w:trHeight w:val="355"/>
        </w:trPr>
        <w:tc>
          <w:tcPr>
            <w:tcW w:w="1689" w:type="pct"/>
          </w:tcPr>
          <w:p w14:paraId="7A64C578" w14:textId="27B35B0D" w:rsidR="007048B2" w:rsidRPr="004009E8" w:rsidRDefault="007048B2" w:rsidP="007048B2">
            <w:pPr>
              <w:rPr>
                <w:rFonts w:ascii="Arial" w:hAnsi="Arial"/>
                <w:bCs/>
              </w:rPr>
            </w:pPr>
            <w:r>
              <w:rPr>
                <w:rFonts w:ascii="Arial" w:hAnsi="Arial"/>
                <w:bCs/>
              </w:rPr>
              <w:t xml:space="preserve">Merlin Crescent, Edgware </w:t>
            </w:r>
          </w:p>
        </w:tc>
        <w:tc>
          <w:tcPr>
            <w:tcW w:w="2897" w:type="pct"/>
          </w:tcPr>
          <w:p w14:paraId="52029FFE" w14:textId="275508E4" w:rsidR="007048B2" w:rsidRDefault="007048B2" w:rsidP="00580B0C">
            <w:pPr>
              <w:jc w:val="both"/>
              <w:rPr>
                <w:rFonts w:ascii="Arial" w:hAnsi="Arial"/>
                <w:color w:val="000000"/>
              </w:rPr>
            </w:pPr>
            <w:r>
              <w:rPr>
                <w:rFonts w:ascii="Arial" w:hAnsi="Arial"/>
                <w:color w:val="000000"/>
              </w:rPr>
              <w:t>P</w:t>
            </w:r>
            <w:r w:rsidRPr="00DB3A78">
              <w:rPr>
                <w:rFonts w:ascii="Arial" w:hAnsi="Arial"/>
                <w:color w:val="000000"/>
              </w:rPr>
              <w:t xml:space="preserve">etition from residents of Merlin Crescent, </w:t>
            </w:r>
            <w:proofErr w:type="spellStart"/>
            <w:r w:rsidRPr="00DB3A78">
              <w:rPr>
                <w:rFonts w:ascii="Arial" w:hAnsi="Arial"/>
                <w:color w:val="000000"/>
              </w:rPr>
              <w:t>Bransgrove</w:t>
            </w:r>
            <w:proofErr w:type="spellEnd"/>
            <w:r w:rsidRPr="00DB3A78">
              <w:rPr>
                <w:rFonts w:ascii="Arial" w:hAnsi="Arial"/>
                <w:color w:val="000000"/>
              </w:rPr>
              <w:t xml:space="preserve"> Rd, St Brides Ave, St </w:t>
            </w:r>
            <w:proofErr w:type="spellStart"/>
            <w:r w:rsidRPr="00DB3A78">
              <w:rPr>
                <w:rFonts w:ascii="Arial" w:hAnsi="Arial"/>
                <w:color w:val="000000"/>
              </w:rPr>
              <w:t>Davids</w:t>
            </w:r>
            <w:proofErr w:type="spellEnd"/>
            <w:r w:rsidRPr="00DB3A78">
              <w:rPr>
                <w:rFonts w:ascii="Arial" w:hAnsi="Arial"/>
                <w:color w:val="000000"/>
              </w:rPr>
              <w:t xml:space="preserve"> Dr requesting a CPZ to </w:t>
            </w:r>
            <w:r>
              <w:rPr>
                <w:rFonts w:ascii="Arial" w:hAnsi="Arial"/>
                <w:color w:val="000000"/>
              </w:rPr>
              <w:t xml:space="preserve">help </w:t>
            </w:r>
            <w:r w:rsidRPr="00DB3A78">
              <w:rPr>
                <w:rFonts w:ascii="Arial" w:hAnsi="Arial"/>
                <w:color w:val="000000"/>
              </w:rPr>
              <w:t xml:space="preserve">prevent non-resident </w:t>
            </w:r>
            <w:r>
              <w:rPr>
                <w:rFonts w:ascii="Arial" w:hAnsi="Arial"/>
                <w:color w:val="000000"/>
              </w:rPr>
              <w:t xml:space="preserve">and obstructive </w:t>
            </w:r>
            <w:r w:rsidRPr="00DB3A78">
              <w:rPr>
                <w:rFonts w:ascii="Arial" w:hAnsi="Arial"/>
                <w:color w:val="000000"/>
              </w:rPr>
              <w:t>parking.</w:t>
            </w:r>
          </w:p>
          <w:p w14:paraId="06F87B0B" w14:textId="4BD84B56" w:rsidR="00900D1D" w:rsidRPr="00301B70" w:rsidRDefault="00900D1D" w:rsidP="00580B0C">
            <w:pPr>
              <w:jc w:val="both"/>
              <w:rPr>
                <w:rFonts w:ascii="Arial" w:hAnsi="Arial"/>
                <w:color w:val="000000"/>
              </w:rPr>
            </w:pPr>
            <w:r w:rsidRPr="00B9025A">
              <w:rPr>
                <w:rFonts w:ascii="Arial" w:hAnsi="Arial" w:cs="Arial"/>
              </w:rPr>
              <w:t xml:space="preserve">Undertake surveys, public consultation, statutory notification </w:t>
            </w:r>
            <w:r w:rsidR="00DB705A">
              <w:rPr>
                <w:rFonts w:ascii="Arial" w:hAnsi="Arial" w:cs="Arial"/>
              </w:rPr>
              <w:t xml:space="preserve">in 2023-24, </w:t>
            </w:r>
            <w:r w:rsidR="00DB705A" w:rsidRPr="00B9025A">
              <w:rPr>
                <w:rFonts w:ascii="Arial" w:hAnsi="Arial" w:cs="Arial"/>
              </w:rPr>
              <w:t>implementation</w:t>
            </w:r>
            <w:r w:rsidR="00DB705A">
              <w:rPr>
                <w:rFonts w:ascii="Arial" w:hAnsi="Arial" w:cs="Arial"/>
              </w:rPr>
              <w:t xml:space="preserve"> 2024-25 </w:t>
            </w:r>
            <w:r w:rsidRPr="00B9025A">
              <w:rPr>
                <w:rFonts w:ascii="Arial" w:hAnsi="Arial" w:cs="Arial"/>
              </w:rPr>
              <w:t>and implementation</w:t>
            </w:r>
          </w:p>
        </w:tc>
        <w:tc>
          <w:tcPr>
            <w:tcW w:w="414" w:type="pct"/>
          </w:tcPr>
          <w:p w14:paraId="0594FE96" w14:textId="35D58416" w:rsidR="007048B2" w:rsidRPr="00650431" w:rsidRDefault="00650431" w:rsidP="007048B2">
            <w:pPr>
              <w:jc w:val="center"/>
              <w:rPr>
                <w:rFonts w:ascii="Arial" w:hAnsi="Arial" w:cs="Arial"/>
                <w:b/>
                <w:color w:val="000000"/>
              </w:rPr>
            </w:pPr>
            <w:r w:rsidRPr="00650431">
              <w:rPr>
                <w:rFonts w:ascii="Arial" w:hAnsi="Arial" w:cs="Arial"/>
                <w:b/>
                <w:color w:val="000000"/>
              </w:rPr>
              <w:t>45</w:t>
            </w:r>
          </w:p>
        </w:tc>
      </w:tr>
      <w:tr w:rsidR="00FD68CB" w:rsidRPr="009B7A37" w14:paraId="50B628E8" w14:textId="77777777" w:rsidTr="00650431">
        <w:trPr>
          <w:trHeight w:val="355"/>
        </w:trPr>
        <w:tc>
          <w:tcPr>
            <w:tcW w:w="1689" w:type="pct"/>
          </w:tcPr>
          <w:p w14:paraId="6ADE4596" w14:textId="77777777" w:rsidR="00FD68CB" w:rsidRPr="007D25B2" w:rsidRDefault="00FD68CB" w:rsidP="00FD68CB">
            <w:pPr>
              <w:rPr>
                <w:rFonts w:ascii="Arial" w:hAnsi="Arial"/>
              </w:rPr>
            </w:pPr>
            <w:r w:rsidRPr="007D25B2">
              <w:rPr>
                <w:rFonts w:ascii="Arial" w:hAnsi="Arial"/>
              </w:rPr>
              <w:t>Local Safety Parking Schemes Programme</w:t>
            </w:r>
          </w:p>
        </w:tc>
        <w:tc>
          <w:tcPr>
            <w:tcW w:w="2897" w:type="pct"/>
          </w:tcPr>
          <w:p w14:paraId="6C207D4E" w14:textId="77777777" w:rsidR="00FD68CB" w:rsidRPr="009B7A37" w:rsidRDefault="00FD68CB" w:rsidP="00FD68CB">
            <w:pPr>
              <w:rPr>
                <w:rFonts w:ascii="Arial" w:hAnsi="Arial"/>
                <w:color w:val="000000"/>
              </w:rPr>
            </w:pPr>
            <w:r w:rsidRPr="009B7A37">
              <w:rPr>
                <w:rFonts w:ascii="Arial" w:hAnsi="Arial"/>
                <w:color w:val="000000"/>
              </w:rPr>
              <w:t>On-going programme of localised parking controls</w:t>
            </w:r>
          </w:p>
        </w:tc>
        <w:tc>
          <w:tcPr>
            <w:tcW w:w="414" w:type="pct"/>
            <w:shd w:val="clear" w:color="auto" w:fill="auto"/>
          </w:tcPr>
          <w:p w14:paraId="3574163E" w14:textId="4C053A41" w:rsidR="00FD68CB" w:rsidRPr="00650431" w:rsidRDefault="00650431" w:rsidP="00FD68CB">
            <w:pPr>
              <w:jc w:val="center"/>
              <w:rPr>
                <w:rFonts w:ascii="Arial" w:hAnsi="Arial" w:cs="Arial"/>
                <w:b/>
              </w:rPr>
            </w:pPr>
            <w:r w:rsidRPr="00650431">
              <w:rPr>
                <w:rFonts w:ascii="Arial" w:hAnsi="Arial" w:cs="Arial"/>
                <w:b/>
              </w:rPr>
              <w:t>60</w:t>
            </w:r>
          </w:p>
          <w:p w14:paraId="41861A92" w14:textId="77777777" w:rsidR="00FD68CB" w:rsidRPr="00650431" w:rsidRDefault="00FD68CB" w:rsidP="00FD68CB">
            <w:pPr>
              <w:jc w:val="center"/>
              <w:rPr>
                <w:rFonts w:ascii="Arial" w:hAnsi="Arial" w:cs="Arial"/>
                <w:b/>
                <w:highlight w:val="yellow"/>
              </w:rPr>
            </w:pPr>
          </w:p>
        </w:tc>
      </w:tr>
      <w:tr w:rsidR="00FD68CB" w:rsidRPr="009B7A37" w14:paraId="1670E2D6" w14:textId="77777777" w:rsidTr="00650431">
        <w:trPr>
          <w:trHeight w:val="473"/>
        </w:trPr>
        <w:tc>
          <w:tcPr>
            <w:tcW w:w="1689" w:type="pct"/>
            <w:shd w:val="clear" w:color="auto" w:fill="D9D9D9"/>
          </w:tcPr>
          <w:p w14:paraId="774C2C43" w14:textId="77777777" w:rsidR="00FD68CB" w:rsidRPr="009B7A37" w:rsidRDefault="00FD68CB" w:rsidP="00FD68CB">
            <w:pPr>
              <w:pStyle w:val="Heading1"/>
              <w:autoSpaceDE/>
              <w:autoSpaceDN/>
              <w:adjustRightInd/>
            </w:pPr>
            <w:r w:rsidRPr="009B7A37">
              <w:t>Total</w:t>
            </w:r>
          </w:p>
        </w:tc>
        <w:tc>
          <w:tcPr>
            <w:tcW w:w="2897" w:type="pct"/>
            <w:shd w:val="clear" w:color="auto" w:fill="D9D9D9"/>
          </w:tcPr>
          <w:p w14:paraId="404AFA54" w14:textId="77777777" w:rsidR="00FD68CB" w:rsidRPr="009B7A37" w:rsidRDefault="00FD68CB" w:rsidP="00FD68CB">
            <w:pPr>
              <w:spacing w:line="360" w:lineRule="auto"/>
              <w:rPr>
                <w:rFonts w:ascii="Arial" w:hAnsi="Arial"/>
                <w:b/>
              </w:rPr>
            </w:pPr>
          </w:p>
        </w:tc>
        <w:tc>
          <w:tcPr>
            <w:tcW w:w="414" w:type="pct"/>
            <w:shd w:val="clear" w:color="auto" w:fill="auto"/>
          </w:tcPr>
          <w:p w14:paraId="17724940" w14:textId="74753166" w:rsidR="00FD68CB" w:rsidRPr="00650431" w:rsidRDefault="00FD68CB" w:rsidP="00FD68CB">
            <w:pPr>
              <w:spacing w:line="360" w:lineRule="auto"/>
              <w:jc w:val="center"/>
              <w:rPr>
                <w:rFonts w:ascii="Arial" w:hAnsi="Arial" w:cs="Arial"/>
                <w:b/>
                <w:noProof/>
                <w:highlight w:val="yellow"/>
              </w:rPr>
            </w:pPr>
            <w:r w:rsidRPr="00650431">
              <w:rPr>
                <w:rFonts w:ascii="Arial" w:hAnsi="Arial" w:cs="Arial"/>
                <w:b/>
              </w:rPr>
              <w:fldChar w:fldCharType="begin"/>
            </w:r>
            <w:r w:rsidRPr="00650431">
              <w:rPr>
                <w:rFonts w:ascii="Arial" w:hAnsi="Arial" w:cs="Arial"/>
                <w:b/>
              </w:rPr>
              <w:instrText xml:space="preserve"> =SUM(ABOVE) </w:instrText>
            </w:r>
            <w:r w:rsidRPr="00650431">
              <w:rPr>
                <w:rFonts w:ascii="Arial" w:hAnsi="Arial" w:cs="Arial"/>
                <w:b/>
              </w:rPr>
              <w:fldChar w:fldCharType="separate"/>
            </w:r>
            <w:r w:rsidR="004E2E79" w:rsidRPr="00650431">
              <w:rPr>
                <w:rFonts w:ascii="Arial" w:hAnsi="Arial" w:cs="Arial"/>
                <w:b/>
                <w:noProof/>
              </w:rPr>
              <w:t>3</w:t>
            </w:r>
            <w:r w:rsidR="00650431">
              <w:rPr>
                <w:rFonts w:ascii="Arial" w:hAnsi="Arial" w:cs="Arial"/>
                <w:b/>
                <w:noProof/>
              </w:rPr>
              <w:t>00</w:t>
            </w:r>
            <w:r w:rsidRPr="00650431">
              <w:rPr>
                <w:rFonts w:ascii="Arial" w:hAnsi="Arial" w:cs="Arial"/>
                <w:b/>
              </w:rPr>
              <w:fldChar w:fldCharType="end"/>
            </w:r>
            <w:r w:rsidR="004E2E79" w:rsidRPr="00650431">
              <w:rPr>
                <w:rFonts w:ascii="Arial" w:hAnsi="Arial" w:cs="Arial"/>
                <w:b/>
              </w:rPr>
              <w:t>**</w:t>
            </w:r>
          </w:p>
        </w:tc>
      </w:tr>
    </w:tbl>
    <w:p w14:paraId="03BAE345" w14:textId="77777777" w:rsidR="009D136B" w:rsidRPr="009B7A37" w:rsidRDefault="009D136B" w:rsidP="009D136B">
      <w:pPr>
        <w:ind w:left="-142"/>
        <w:rPr>
          <w:rFonts w:ascii="Arial" w:hAnsi="Arial"/>
          <w:bCs/>
        </w:rPr>
      </w:pPr>
    </w:p>
    <w:p w14:paraId="1B263CEE" w14:textId="77777777" w:rsidR="00995E34" w:rsidRPr="009B7A37" w:rsidRDefault="00995E34" w:rsidP="00995E34">
      <w:pPr>
        <w:ind w:left="-142"/>
        <w:rPr>
          <w:rFonts w:ascii="Arial" w:hAnsi="Arial"/>
          <w:b/>
        </w:rPr>
      </w:pPr>
      <w:r w:rsidRPr="009B7A37">
        <w:rPr>
          <w:rFonts w:ascii="Arial" w:hAnsi="Arial"/>
          <w:bCs/>
        </w:rPr>
        <w:t xml:space="preserve">* Section 106 funding contributing to scheme budget (not included in total) </w:t>
      </w:r>
      <w:r w:rsidRPr="009B7A37">
        <w:rPr>
          <w:rFonts w:ascii="Arial" w:hAnsi="Arial"/>
          <w:b/>
        </w:rPr>
        <w:t xml:space="preserve"> </w:t>
      </w:r>
    </w:p>
    <w:p w14:paraId="24FC486F" w14:textId="63FC431F" w:rsidR="00995E34" w:rsidRDefault="00995E34" w:rsidP="00995E34">
      <w:pPr>
        <w:ind w:left="-142"/>
        <w:rPr>
          <w:rFonts w:ascii="Arial" w:hAnsi="Arial"/>
        </w:rPr>
      </w:pPr>
      <w:r w:rsidRPr="009B7A37">
        <w:rPr>
          <w:rFonts w:ascii="Arial" w:hAnsi="Arial"/>
        </w:rPr>
        <w:t>** Anticipated overall budget (subject to confirmation by Cabinet)</w:t>
      </w:r>
    </w:p>
    <w:p w14:paraId="70BDE941" w14:textId="77777777" w:rsidR="00B4013B" w:rsidRPr="007E74AD" w:rsidRDefault="00B4013B" w:rsidP="00B4013B">
      <w:pPr>
        <w:ind w:left="-142"/>
        <w:rPr>
          <w:rFonts w:ascii="Arial" w:hAnsi="Arial"/>
          <w:bCs/>
          <w:sz w:val="22"/>
          <w:szCs w:val="22"/>
          <w:highlight w:val="yellow"/>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gridCol w:w="817"/>
      </w:tblGrid>
      <w:tr w:rsidR="00995E34" w14:paraId="717C99CB" w14:textId="77777777" w:rsidTr="00610545">
        <w:tc>
          <w:tcPr>
            <w:tcW w:w="8897" w:type="dxa"/>
            <w:shd w:val="pct10" w:color="auto" w:fill="auto"/>
          </w:tcPr>
          <w:p w14:paraId="1F010FD1" w14:textId="77777777" w:rsidR="00995E34" w:rsidRPr="009B7A37" w:rsidRDefault="00995E34" w:rsidP="00610545">
            <w:pPr>
              <w:rPr>
                <w:rFonts w:ascii="Arial" w:hAnsi="Arial"/>
                <w:b/>
              </w:rPr>
            </w:pPr>
            <w:r>
              <w:rPr>
                <w:rFonts w:ascii="Arial" w:hAnsi="Arial"/>
                <w:b/>
              </w:rPr>
              <w:t>D</w:t>
            </w:r>
            <w:r w:rsidRPr="009B7A37">
              <w:rPr>
                <w:rFonts w:ascii="Arial" w:hAnsi="Arial"/>
                <w:b/>
              </w:rPr>
              <w:t xml:space="preserve">eveloper contributions </w:t>
            </w:r>
            <w:r>
              <w:rPr>
                <w:rFonts w:ascii="Arial" w:hAnsi="Arial"/>
                <w:b/>
              </w:rPr>
              <w:t xml:space="preserve">funding </w:t>
            </w:r>
            <w:r w:rsidRPr="009B7A37">
              <w:rPr>
                <w:rFonts w:ascii="Arial" w:hAnsi="Arial"/>
                <w:b/>
              </w:rPr>
              <w:t>(</w:t>
            </w:r>
            <w:r>
              <w:rPr>
                <w:rFonts w:ascii="Arial" w:hAnsi="Arial"/>
                <w:b/>
              </w:rPr>
              <w:t>s</w:t>
            </w:r>
            <w:r w:rsidRPr="009B7A37">
              <w:rPr>
                <w:rFonts w:ascii="Arial" w:hAnsi="Arial"/>
                <w:b/>
              </w:rPr>
              <w:t>ection 106</w:t>
            </w:r>
            <w:r>
              <w:rPr>
                <w:rFonts w:ascii="Arial" w:hAnsi="Arial"/>
                <w:b/>
              </w:rPr>
              <w:t xml:space="preserve"> agreement</w:t>
            </w:r>
            <w:r w:rsidRPr="009B7A37">
              <w:rPr>
                <w:rFonts w:ascii="Arial" w:hAnsi="Arial"/>
                <w:b/>
              </w:rPr>
              <w:t>)</w:t>
            </w:r>
          </w:p>
          <w:p w14:paraId="06C882D2" w14:textId="77777777" w:rsidR="00995E34" w:rsidRPr="009B7A37" w:rsidRDefault="00995E34" w:rsidP="00610545">
            <w:pPr>
              <w:rPr>
                <w:rFonts w:ascii="Arial" w:hAnsi="Arial"/>
                <w:b/>
              </w:rPr>
            </w:pPr>
            <w:r w:rsidRPr="009B7A37">
              <w:rPr>
                <w:rFonts w:ascii="Arial" w:hAnsi="Arial"/>
              </w:rPr>
              <w:t>(</w:t>
            </w:r>
            <w:proofErr w:type="gramStart"/>
            <w:r w:rsidRPr="009B7A37">
              <w:rPr>
                <w:rFonts w:ascii="Arial" w:hAnsi="Arial"/>
              </w:rPr>
              <w:t>release</w:t>
            </w:r>
            <w:proofErr w:type="gramEnd"/>
            <w:r w:rsidRPr="009B7A37">
              <w:rPr>
                <w:rFonts w:ascii="Arial" w:hAnsi="Arial"/>
              </w:rPr>
              <w:t xml:space="preserve"> of funding subject to triggers in legal agreements as stipulated below)</w:t>
            </w:r>
          </w:p>
        </w:tc>
        <w:tc>
          <w:tcPr>
            <w:tcW w:w="0" w:type="auto"/>
            <w:shd w:val="pct10" w:color="auto" w:fill="auto"/>
          </w:tcPr>
          <w:p w14:paraId="554F671D" w14:textId="77777777" w:rsidR="00995E34" w:rsidRPr="009B7A37" w:rsidRDefault="00995E34" w:rsidP="00610545">
            <w:pPr>
              <w:spacing w:line="360" w:lineRule="auto"/>
              <w:jc w:val="center"/>
              <w:rPr>
                <w:rFonts w:ascii="Arial" w:hAnsi="Arial"/>
                <w:b/>
              </w:rPr>
            </w:pPr>
            <w:r>
              <w:rPr>
                <w:rFonts w:ascii="Arial" w:hAnsi="Arial"/>
                <w:b/>
              </w:rPr>
              <w:t>20/21</w:t>
            </w:r>
          </w:p>
          <w:p w14:paraId="62339F8C" w14:textId="77777777" w:rsidR="00995E34" w:rsidRPr="009B7A37" w:rsidRDefault="00995E34" w:rsidP="00610545">
            <w:pPr>
              <w:spacing w:line="360" w:lineRule="auto"/>
              <w:jc w:val="center"/>
              <w:rPr>
                <w:rFonts w:ascii="Arial" w:hAnsi="Arial"/>
                <w:b/>
              </w:rPr>
            </w:pPr>
            <w:r w:rsidRPr="009B7A37">
              <w:rPr>
                <w:rFonts w:ascii="Arial" w:hAnsi="Arial"/>
                <w:b/>
              </w:rPr>
              <w:t xml:space="preserve"> (£k)</w:t>
            </w:r>
          </w:p>
        </w:tc>
      </w:tr>
      <w:tr w:rsidR="00995E34" w14:paraId="77F5B697" w14:textId="77777777" w:rsidTr="00610545">
        <w:trPr>
          <w:trHeight w:val="539"/>
        </w:trPr>
        <w:tc>
          <w:tcPr>
            <w:tcW w:w="8897" w:type="dxa"/>
          </w:tcPr>
          <w:p w14:paraId="5424FC14" w14:textId="77777777" w:rsidR="00995E34" w:rsidRDefault="00995E34" w:rsidP="00610545">
            <w:pPr>
              <w:rPr>
                <w:rFonts w:ascii="Arial" w:hAnsi="Arial"/>
              </w:rPr>
            </w:pPr>
          </w:p>
          <w:p w14:paraId="29E76482" w14:textId="77777777" w:rsidR="00995E34" w:rsidRDefault="00995E34" w:rsidP="00580B0C">
            <w:pPr>
              <w:jc w:val="both"/>
              <w:rPr>
                <w:rFonts w:ascii="Arial" w:hAnsi="Arial"/>
              </w:rPr>
            </w:pPr>
            <w:r>
              <w:rPr>
                <w:rFonts w:ascii="Arial" w:hAnsi="Arial"/>
              </w:rPr>
              <w:t xml:space="preserve">The Matrix Pub – Eastcote Lane / Alexandra Avenue / Sandringham Crescent – The sum of ten thousand pounds was used towards the council’s costs in carrying out a parking survey to establish parking patterns around the development. </w:t>
            </w:r>
          </w:p>
          <w:p w14:paraId="2D078F84" w14:textId="77777777" w:rsidR="00995E34" w:rsidRDefault="00995E34" w:rsidP="00580B0C">
            <w:pPr>
              <w:jc w:val="both"/>
              <w:rPr>
                <w:rFonts w:ascii="Arial" w:hAnsi="Arial"/>
              </w:rPr>
            </w:pPr>
          </w:p>
          <w:p w14:paraId="16198EF3" w14:textId="77777777" w:rsidR="00995E34" w:rsidRDefault="00995E34" w:rsidP="00580B0C">
            <w:pPr>
              <w:jc w:val="both"/>
              <w:rPr>
                <w:rFonts w:ascii="Arial" w:hAnsi="Arial"/>
              </w:rPr>
            </w:pPr>
            <w:r>
              <w:rPr>
                <w:rFonts w:ascii="Arial" w:hAnsi="Arial"/>
              </w:rPr>
              <w:t xml:space="preserve">A maximum sum of twenty thousand pounds is available for follow up surveys once the site is fully occupied to establish whether a CPZ is required around the site. </w:t>
            </w:r>
          </w:p>
        </w:tc>
        <w:tc>
          <w:tcPr>
            <w:tcW w:w="0" w:type="auto"/>
          </w:tcPr>
          <w:p w14:paraId="6D8DCB81" w14:textId="77777777" w:rsidR="00995E34" w:rsidRDefault="00995E34" w:rsidP="00610545">
            <w:pPr>
              <w:jc w:val="center"/>
              <w:rPr>
                <w:rFonts w:ascii="Arial" w:hAnsi="Arial"/>
                <w:b/>
                <w:color w:val="000000"/>
              </w:rPr>
            </w:pPr>
          </w:p>
          <w:p w14:paraId="73C4FBC9" w14:textId="77777777" w:rsidR="00995E34" w:rsidRDefault="00995E34" w:rsidP="00610545">
            <w:pPr>
              <w:jc w:val="center"/>
              <w:rPr>
                <w:rFonts w:ascii="Arial" w:hAnsi="Arial"/>
                <w:b/>
                <w:color w:val="000000"/>
              </w:rPr>
            </w:pPr>
            <w:r>
              <w:rPr>
                <w:rFonts w:ascii="Arial" w:hAnsi="Arial"/>
                <w:b/>
                <w:color w:val="000000"/>
              </w:rPr>
              <w:t>20</w:t>
            </w:r>
          </w:p>
          <w:p w14:paraId="66FC4BD2" w14:textId="77777777" w:rsidR="00995E34" w:rsidRDefault="00995E34" w:rsidP="00610545">
            <w:pPr>
              <w:jc w:val="center"/>
              <w:rPr>
                <w:rFonts w:ascii="Arial" w:hAnsi="Arial"/>
                <w:b/>
                <w:color w:val="000000"/>
              </w:rPr>
            </w:pPr>
          </w:p>
        </w:tc>
      </w:tr>
    </w:tbl>
    <w:p w14:paraId="286AB000" w14:textId="77777777" w:rsidR="00995E34" w:rsidRDefault="00995E34" w:rsidP="00995E34"/>
    <w:p w14:paraId="1FEEAE45" w14:textId="77777777" w:rsidR="00995E34" w:rsidRPr="0079757C" w:rsidRDefault="00995E34" w:rsidP="00995E34">
      <w:pPr>
        <w:rPr>
          <w:rFonts w:ascii="Arial" w:hAnsi="Arial" w:cs="Arial"/>
          <w:sz w:val="20"/>
          <w:szCs w:val="20"/>
        </w:rPr>
      </w:pPr>
      <w:r w:rsidRPr="0079757C">
        <w:rPr>
          <w:rFonts w:ascii="Arial" w:hAnsi="Arial" w:cs="Arial"/>
          <w:sz w:val="20"/>
          <w:szCs w:val="20"/>
        </w:rPr>
        <w:t xml:space="preserve">*** Schemes are defined as </w:t>
      </w:r>
      <w:r>
        <w:rPr>
          <w:rFonts w:ascii="Arial" w:hAnsi="Arial" w:cs="Arial"/>
          <w:sz w:val="20"/>
          <w:szCs w:val="20"/>
        </w:rPr>
        <w:t>Small (S)</w:t>
      </w:r>
      <w:r w:rsidRPr="0079757C">
        <w:rPr>
          <w:rFonts w:ascii="Arial" w:hAnsi="Arial" w:cs="Arial"/>
          <w:sz w:val="20"/>
          <w:szCs w:val="20"/>
        </w:rPr>
        <w:t>, Medium</w:t>
      </w:r>
      <w:r>
        <w:rPr>
          <w:rFonts w:ascii="Arial" w:hAnsi="Arial" w:cs="Arial"/>
          <w:sz w:val="20"/>
          <w:szCs w:val="20"/>
        </w:rPr>
        <w:t xml:space="preserve"> (M)</w:t>
      </w:r>
      <w:r w:rsidRPr="0079757C">
        <w:rPr>
          <w:rFonts w:ascii="Arial" w:hAnsi="Arial" w:cs="Arial"/>
          <w:sz w:val="20"/>
          <w:szCs w:val="20"/>
        </w:rPr>
        <w:t xml:space="preserve"> or </w:t>
      </w:r>
      <w:r>
        <w:rPr>
          <w:rFonts w:ascii="Arial" w:hAnsi="Arial" w:cs="Arial"/>
          <w:sz w:val="20"/>
          <w:szCs w:val="20"/>
        </w:rPr>
        <w:t>Large (L)</w:t>
      </w:r>
      <w:r w:rsidRPr="0079757C">
        <w:rPr>
          <w:rFonts w:ascii="Arial" w:hAnsi="Arial" w:cs="Arial"/>
          <w:sz w:val="20"/>
          <w:szCs w:val="20"/>
        </w:rPr>
        <w:t xml:space="preserve"> scale</w:t>
      </w:r>
    </w:p>
    <w:p w14:paraId="22A03E5F" w14:textId="77777777" w:rsidR="00995E34" w:rsidRDefault="00995E34" w:rsidP="00995E34">
      <w:pPr>
        <w:rPr>
          <w:rFonts w:ascii="Arial" w:hAnsi="Arial" w:cs="Arial"/>
          <w:sz w:val="20"/>
          <w:szCs w:val="20"/>
        </w:rPr>
      </w:pPr>
    </w:p>
    <w:p w14:paraId="788589EA" w14:textId="77777777" w:rsidR="00995E34" w:rsidRPr="0079757C" w:rsidRDefault="00995E34" w:rsidP="00995E34">
      <w:pPr>
        <w:rPr>
          <w:rFonts w:ascii="Arial" w:hAnsi="Arial" w:cs="Arial"/>
          <w:sz w:val="20"/>
          <w:szCs w:val="20"/>
        </w:rPr>
      </w:pPr>
      <w:r w:rsidRPr="0079757C">
        <w:rPr>
          <w:rFonts w:ascii="Arial" w:hAnsi="Arial" w:cs="Arial"/>
          <w:sz w:val="20"/>
          <w:szCs w:val="20"/>
        </w:rPr>
        <w:t xml:space="preserve">Small </w:t>
      </w:r>
      <w:r>
        <w:rPr>
          <w:rFonts w:ascii="Arial" w:hAnsi="Arial" w:cs="Arial"/>
          <w:sz w:val="20"/>
          <w:szCs w:val="20"/>
        </w:rPr>
        <w:t>less than 1</w:t>
      </w:r>
      <w:r w:rsidRPr="0079757C">
        <w:rPr>
          <w:rFonts w:ascii="Arial" w:hAnsi="Arial" w:cs="Arial"/>
          <w:sz w:val="20"/>
          <w:szCs w:val="20"/>
        </w:rPr>
        <w:t xml:space="preserve">00 households </w:t>
      </w:r>
    </w:p>
    <w:p w14:paraId="3608DA2F" w14:textId="77777777" w:rsidR="00995E34" w:rsidRPr="0079757C" w:rsidRDefault="00995E34" w:rsidP="00995E34">
      <w:pPr>
        <w:rPr>
          <w:rFonts w:ascii="Arial" w:hAnsi="Arial" w:cs="Arial"/>
          <w:sz w:val="20"/>
          <w:szCs w:val="20"/>
        </w:rPr>
      </w:pPr>
      <w:r w:rsidRPr="0079757C">
        <w:rPr>
          <w:rFonts w:ascii="Arial" w:hAnsi="Arial" w:cs="Arial"/>
          <w:sz w:val="20"/>
          <w:szCs w:val="20"/>
        </w:rPr>
        <w:t xml:space="preserve">Medium </w:t>
      </w:r>
      <w:r>
        <w:rPr>
          <w:rFonts w:ascii="Arial" w:hAnsi="Arial" w:cs="Arial"/>
          <w:sz w:val="20"/>
          <w:szCs w:val="20"/>
        </w:rPr>
        <w:t>between 100 - 500</w:t>
      </w:r>
      <w:r w:rsidRPr="0079757C">
        <w:rPr>
          <w:rFonts w:ascii="Arial" w:hAnsi="Arial" w:cs="Arial"/>
          <w:sz w:val="20"/>
          <w:szCs w:val="20"/>
        </w:rPr>
        <w:t xml:space="preserve"> households</w:t>
      </w:r>
    </w:p>
    <w:p w14:paraId="0CA70070" w14:textId="77777777" w:rsidR="00995E34" w:rsidRDefault="00995E34" w:rsidP="00995E34">
      <w:r w:rsidRPr="0079757C">
        <w:rPr>
          <w:rFonts w:ascii="Arial" w:hAnsi="Arial" w:cs="Arial"/>
          <w:sz w:val="20"/>
          <w:szCs w:val="20"/>
        </w:rPr>
        <w:t>La</w:t>
      </w:r>
      <w:r>
        <w:rPr>
          <w:rFonts w:ascii="Arial" w:hAnsi="Arial" w:cs="Arial"/>
          <w:sz w:val="20"/>
          <w:szCs w:val="20"/>
        </w:rPr>
        <w:t>r</w:t>
      </w:r>
      <w:r w:rsidRPr="0079757C">
        <w:rPr>
          <w:rFonts w:ascii="Arial" w:hAnsi="Arial" w:cs="Arial"/>
          <w:sz w:val="20"/>
          <w:szCs w:val="20"/>
        </w:rPr>
        <w:t xml:space="preserve">ge schemes </w:t>
      </w:r>
      <w:r>
        <w:rPr>
          <w:rFonts w:ascii="Arial" w:hAnsi="Arial" w:cs="Arial"/>
          <w:sz w:val="20"/>
          <w:szCs w:val="20"/>
        </w:rPr>
        <w:t xml:space="preserve">greater than </w:t>
      </w:r>
      <w:r w:rsidRPr="0079757C">
        <w:rPr>
          <w:rFonts w:ascii="Arial" w:hAnsi="Arial" w:cs="Arial"/>
          <w:sz w:val="20"/>
          <w:szCs w:val="20"/>
        </w:rPr>
        <w:t>500 households</w:t>
      </w:r>
    </w:p>
    <w:p w14:paraId="33AD7208" w14:textId="77777777" w:rsidR="00AC447B" w:rsidRDefault="00AC447B" w:rsidP="000D2D87">
      <w:pPr>
        <w:ind w:right="-853"/>
      </w:pPr>
    </w:p>
    <w:sectPr w:rsidR="00AC447B" w:rsidSect="001E393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DD0D" w14:textId="77777777" w:rsidR="008924D3" w:rsidRDefault="008924D3">
      <w:r>
        <w:separator/>
      </w:r>
    </w:p>
  </w:endnote>
  <w:endnote w:type="continuationSeparator" w:id="0">
    <w:p w14:paraId="78F8DFDF" w14:textId="77777777" w:rsidR="008924D3" w:rsidRDefault="0089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C7DF1" w14:textId="77777777" w:rsidR="008924D3" w:rsidRDefault="008924D3">
      <w:r>
        <w:separator/>
      </w:r>
    </w:p>
  </w:footnote>
  <w:footnote w:type="continuationSeparator" w:id="0">
    <w:p w14:paraId="04A18159" w14:textId="77777777" w:rsidR="008924D3" w:rsidRDefault="00892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142AD"/>
    <w:multiLevelType w:val="hybridMultilevel"/>
    <w:tmpl w:val="346A0FDC"/>
    <w:lvl w:ilvl="0" w:tplc="08090001">
      <w:start w:val="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94754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6B"/>
    <w:rsid w:val="00003CAC"/>
    <w:rsid w:val="00004475"/>
    <w:rsid w:val="00010AC9"/>
    <w:rsid w:val="0001426F"/>
    <w:rsid w:val="00015579"/>
    <w:rsid w:val="000202A5"/>
    <w:rsid w:val="0002190F"/>
    <w:rsid w:val="0002374F"/>
    <w:rsid w:val="00023F3E"/>
    <w:rsid w:val="00025E99"/>
    <w:rsid w:val="00027A7B"/>
    <w:rsid w:val="00046479"/>
    <w:rsid w:val="00074420"/>
    <w:rsid w:val="0007464F"/>
    <w:rsid w:val="00082B05"/>
    <w:rsid w:val="00094035"/>
    <w:rsid w:val="000964C8"/>
    <w:rsid w:val="00096C89"/>
    <w:rsid w:val="000A0D5F"/>
    <w:rsid w:val="000A1840"/>
    <w:rsid w:val="000B5690"/>
    <w:rsid w:val="000B6E5C"/>
    <w:rsid w:val="000C3D08"/>
    <w:rsid w:val="000C6F78"/>
    <w:rsid w:val="000C7A2B"/>
    <w:rsid w:val="000D2D87"/>
    <w:rsid w:val="000D73CD"/>
    <w:rsid w:val="000E3A69"/>
    <w:rsid w:val="000E547B"/>
    <w:rsid w:val="000E56A1"/>
    <w:rsid w:val="000E79F1"/>
    <w:rsid w:val="000F517A"/>
    <w:rsid w:val="000F60A3"/>
    <w:rsid w:val="000F68BC"/>
    <w:rsid w:val="000F7EEF"/>
    <w:rsid w:val="001007E4"/>
    <w:rsid w:val="001012CC"/>
    <w:rsid w:val="00103E16"/>
    <w:rsid w:val="001070CC"/>
    <w:rsid w:val="00110D68"/>
    <w:rsid w:val="00111C0A"/>
    <w:rsid w:val="0011309A"/>
    <w:rsid w:val="00120C11"/>
    <w:rsid w:val="001216E1"/>
    <w:rsid w:val="00122956"/>
    <w:rsid w:val="00125FD5"/>
    <w:rsid w:val="0012615C"/>
    <w:rsid w:val="00130304"/>
    <w:rsid w:val="00131F16"/>
    <w:rsid w:val="0013366D"/>
    <w:rsid w:val="00134680"/>
    <w:rsid w:val="00141915"/>
    <w:rsid w:val="00144B1F"/>
    <w:rsid w:val="0014678B"/>
    <w:rsid w:val="00151370"/>
    <w:rsid w:val="00156354"/>
    <w:rsid w:val="00160FC7"/>
    <w:rsid w:val="001627CD"/>
    <w:rsid w:val="00164518"/>
    <w:rsid w:val="00175692"/>
    <w:rsid w:val="00176651"/>
    <w:rsid w:val="00184281"/>
    <w:rsid w:val="0018447F"/>
    <w:rsid w:val="001850EF"/>
    <w:rsid w:val="00185759"/>
    <w:rsid w:val="00191ECC"/>
    <w:rsid w:val="001A5885"/>
    <w:rsid w:val="001B32C6"/>
    <w:rsid w:val="001B753A"/>
    <w:rsid w:val="001C34B2"/>
    <w:rsid w:val="001D0891"/>
    <w:rsid w:val="001D22F7"/>
    <w:rsid w:val="001E3938"/>
    <w:rsid w:val="001E522C"/>
    <w:rsid w:val="001E7E86"/>
    <w:rsid w:val="001F2538"/>
    <w:rsid w:val="00205F2E"/>
    <w:rsid w:val="00217297"/>
    <w:rsid w:val="002177ED"/>
    <w:rsid w:val="00221A4D"/>
    <w:rsid w:val="00224DB7"/>
    <w:rsid w:val="0023205B"/>
    <w:rsid w:val="0023301B"/>
    <w:rsid w:val="002474F3"/>
    <w:rsid w:val="0025651D"/>
    <w:rsid w:val="00262810"/>
    <w:rsid w:val="002669D4"/>
    <w:rsid w:val="00295E0B"/>
    <w:rsid w:val="002965A6"/>
    <w:rsid w:val="00296E95"/>
    <w:rsid w:val="002A074F"/>
    <w:rsid w:val="002A3717"/>
    <w:rsid w:val="002A3818"/>
    <w:rsid w:val="002B22D0"/>
    <w:rsid w:val="002B4F78"/>
    <w:rsid w:val="002B7F15"/>
    <w:rsid w:val="002C03AB"/>
    <w:rsid w:val="002C3510"/>
    <w:rsid w:val="002C59FB"/>
    <w:rsid w:val="002D6D11"/>
    <w:rsid w:val="002E335D"/>
    <w:rsid w:val="002F1347"/>
    <w:rsid w:val="002F2923"/>
    <w:rsid w:val="002F2B63"/>
    <w:rsid w:val="002F2CE2"/>
    <w:rsid w:val="002F751F"/>
    <w:rsid w:val="00301B70"/>
    <w:rsid w:val="0030207A"/>
    <w:rsid w:val="00315827"/>
    <w:rsid w:val="003229AC"/>
    <w:rsid w:val="00330856"/>
    <w:rsid w:val="0033143B"/>
    <w:rsid w:val="00331CFA"/>
    <w:rsid w:val="00340BFE"/>
    <w:rsid w:val="0034107A"/>
    <w:rsid w:val="00341971"/>
    <w:rsid w:val="0034295B"/>
    <w:rsid w:val="003442A0"/>
    <w:rsid w:val="003442CD"/>
    <w:rsid w:val="0035027F"/>
    <w:rsid w:val="00350339"/>
    <w:rsid w:val="0035417C"/>
    <w:rsid w:val="00354678"/>
    <w:rsid w:val="003546D5"/>
    <w:rsid w:val="00355530"/>
    <w:rsid w:val="00362BE2"/>
    <w:rsid w:val="003634C0"/>
    <w:rsid w:val="00365348"/>
    <w:rsid w:val="0036538C"/>
    <w:rsid w:val="00367EAA"/>
    <w:rsid w:val="00372CF9"/>
    <w:rsid w:val="00372FF7"/>
    <w:rsid w:val="00377D6B"/>
    <w:rsid w:val="003A21D2"/>
    <w:rsid w:val="003A35B7"/>
    <w:rsid w:val="003B1591"/>
    <w:rsid w:val="003C3CBD"/>
    <w:rsid w:val="003C4A6A"/>
    <w:rsid w:val="003D1BD0"/>
    <w:rsid w:val="003D38C9"/>
    <w:rsid w:val="003D4150"/>
    <w:rsid w:val="003D48D0"/>
    <w:rsid w:val="003D5D56"/>
    <w:rsid w:val="003D747A"/>
    <w:rsid w:val="003E6768"/>
    <w:rsid w:val="003F238D"/>
    <w:rsid w:val="003F64A0"/>
    <w:rsid w:val="004009E8"/>
    <w:rsid w:val="00403A5B"/>
    <w:rsid w:val="0040675A"/>
    <w:rsid w:val="004130DA"/>
    <w:rsid w:val="004258E1"/>
    <w:rsid w:val="00426797"/>
    <w:rsid w:val="00442391"/>
    <w:rsid w:val="00444AFB"/>
    <w:rsid w:val="00445C87"/>
    <w:rsid w:val="00453F2B"/>
    <w:rsid w:val="004557DD"/>
    <w:rsid w:val="00461AD0"/>
    <w:rsid w:val="00470969"/>
    <w:rsid w:val="0047200F"/>
    <w:rsid w:val="00472037"/>
    <w:rsid w:val="00472BA0"/>
    <w:rsid w:val="004731D9"/>
    <w:rsid w:val="004757A4"/>
    <w:rsid w:val="00484256"/>
    <w:rsid w:val="00496E3F"/>
    <w:rsid w:val="004B0443"/>
    <w:rsid w:val="004B1D4C"/>
    <w:rsid w:val="004D512C"/>
    <w:rsid w:val="004D5C12"/>
    <w:rsid w:val="004D5FCF"/>
    <w:rsid w:val="004D6C19"/>
    <w:rsid w:val="004D6D47"/>
    <w:rsid w:val="004E022B"/>
    <w:rsid w:val="004E2E79"/>
    <w:rsid w:val="004E6030"/>
    <w:rsid w:val="004E7106"/>
    <w:rsid w:val="004F1DA2"/>
    <w:rsid w:val="00502D5B"/>
    <w:rsid w:val="005073A5"/>
    <w:rsid w:val="00513CE4"/>
    <w:rsid w:val="00513E65"/>
    <w:rsid w:val="005269DE"/>
    <w:rsid w:val="0053146E"/>
    <w:rsid w:val="005332AE"/>
    <w:rsid w:val="00534FB7"/>
    <w:rsid w:val="005360E9"/>
    <w:rsid w:val="00536969"/>
    <w:rsid w:val="00537161"/>
    <w:rsid w:val="0054026A"/>
    <w:rsid w:val="00540697"/>
    <w:rsid w:val="0054082D"/>
    <w:rsid w:val="00543D13"/>
    <w:rsid w:val="00544BBC"/>
    <w:rsid w:val="00552816"/>
    <w:rsid w:val="0055375F"/>
    <w:rsid w:val="00557817"/>
    <w:rsid w:val="00560C24"/>
    <w:rsid w:val="00562187"/>
    <w:rsid w:val="00562902"/>
    <w:rsid w:val="005660B0"/>
    <w:rsid w:val="00575AAB"/>
    <w:rsid w:val="00580B0C"/>
    <w:rsid w:val="0058275C"/>
    <w:rsid w:val="00583474"/>
    <w:rsid w:val="00595595"/>
    <w:rsid w:val="005A0AE2"/>
    <w:rsid w:val="005A76A0"/>
    <w:rsid w:val="005B0533"/>
    <w:rsid w:val="005B1580"/>
    <w:rsid w:val="005B5ABC"/>
    <w:rsid w:val="005B6E6D"/>
    <w:rsid w:val="005D15C1"/>
    <w:rsid w:val="005D29FB"/>
    <w:rsid w:val="005D72A1"/>
    <w:rsid w:val="005E6529"/>
    <w:rsid w:val="005F028C"/>
    <w:rsid w:val="005F2E47"/>
    <w:rsid w:val="0060092A"/>
    <w:rsid w:val="00603BA1"/>
    <w:rsid w:val="00612192"/>
    <w:rsid w:val="006145F8"/>
    <w:rsid w:val="00630124"/>
    <w:rsid w:val="00630E21"/>
    <w:rsid w:val="00637C74"/>
    <w:rsid w:val="00641B5E"/>
    <w:rsid w:val="00650431"/>
    <w:rsid w:val="006534E6"/>
    <w:rsid w:val="006573A6"/>
    <w:rsid w:val="006602DB"/>
    <w:rsid w:val="006614B8"/>
    <w:rsid w:val="00661BB6"/>
    <w:rsid w:val="0066213B"/>
    <w:rsid w:val="00666417"/>
    <w:rsid w:val="006677D2"/>
    <w:rsid w:val="00674F10"/>
    <w:rsid w:val="006854AA"/>
    <w:rsid w:val="00690C41"/>
    <w:rsid w:val="006A0DC4"/>
    <w:rsid w:val="006A452A"/>
    <w:rsid w:val="006A7418"/>
    <w:rsid w:val="006C05AC"/>
    <w:rsid w:val="006C2CF2"/>
    <w:rsid w:val="006C5400"/>
    <w:rsid w:val="006C5ABD"/>
    <w:rsid w:val="006C7DCE"/>
    <w:rsid w:val="006D7E59"/>
    <w:rsid w:val="006E427F"/>
    <w:rsid w:val="006E68E9"/>
    <w:rsid w:val="006F1167"/>
    <w:rsid w:val="006F3769"/>
    <w:rsid w:val="006F5F40"/>
    <w:rsid w:val="00700DE6"/>
    <w:rsid w:val="00703A94"/>
    <w:rsid w:val="007048B2"/>
    <w:rsid w:val="007053DE"/>
    <w:rsid w:val="007106FE"/>
    <w:rsid w:val="00714F1F"/>
    <w:rsid w:val="00722DBA"/>
    <w:rsid w:val="0073297E"/>
    <w:rsid w:val="00737F35"/>
    <w:rsid w:val="00740BBE"/>
    <w:rsid w:val="007436E3"/>
    <w:rsid w:val="00751EE8"/>
    <w:rsid w:val="007525D4"/>
    <w:rsid w:val="007544BE"/>
    <w:rsid w:val="00756804"/>
    <w:rsid w:val="00760443"/>
    <w:rsid w:val="00760F58"/>
    <w:rsid w:val="00764439"/>
    <w:rsid w:val="00770DC6"/>
    <w:rsid w:val="00771680"/>
    <w:rsid w:val="00774AF0"/>
    <w:rsid w:val="00780741"/>
    <w:rsid w:val="00780FEC"/>
    <w:rsid w:val="007820B1"/>
    <w:rsid w:val="00782A25"/>
    <w:rsid w:val="00786A08"/>
    <w:rsid w:val="00793189"/>
    <w:rsid w:val="00794205"/>
    <w:rsid w:val="00794DC7"/>
    <w:rsid w:val="007A0ACA"/>
    <w:rsid w:val="007A6E5F"/>
    <w:rsid w:val="007C1BF8"/>
    <w:rsid w:val="007C2530"/>
    <w:rsid w:val="007C54DB"/>
    <w:rsid w:val="007C5673"/>
    <w:rsid w:val="007D25B2"/>
    <w:rsid w:val="007D2F72"/>
    <w:rsid w:val="007D5CCF"/>
    <w:rsid w:val="007E3A55"/>
    <w:rsid w:val="007E74AD"/>
    <w:rsid w:val="007F18E3"/>
    <w:rsid w:val="007F4205"/>
    <w:rsid w:val="008001FF"/>
    <w:rsid w:val="00805E7C"/>
    <w:rsid w:val="00807B0B"/>
    <w:rsid w:val="0081174D"/>
    <w:rsid w:val="0081206A"/>
    <w:rsid w:val="00816589"/>
    <w:rsid w:val="008173D2"/>
    <w:rsid w:val="0082142C"/>
    <w:rsid w:val="00821A11"/>
    <w:rsid w:val="0083684E"/>
    <w:rsid w:val="00842AE8"/>
    <w:rsid w:val="00842E42"/>
    <w:rsid w:val="00843193"/>
    <w:rsid w:val="00844EF8"/>
    <w:rsid w:val="0084702D"/>
    <w:rsid w:val="00850C55"/>
    <w:rsid w:val="00851B56"/>
    <w:rsid w:val="00852295"/>
    <w:rsid w:val="0086288B"/>
    <w:rsid w:val="008650AF"/>
    <w:rsid w:val="008654A5"/>
    <w:rsid w:val="0086755F"/>
    <w:rsid w:val="00871E5F"/>
    <w:rsid w:val="00880372"/>
    <w:rsid w:val="00882D48"/>
    <w:rsid w:val="00885C7C"/>
    <w:rsid w:val="00886E2E"/>
    <w:rsid w:val="008875D4"/>
    <w:rsid w:val="00891548"/>
    <w:rsid w:val="008924D3"/>
    <w:rsid w:val="008940BC"/>
    <w:rsid w:val="008965F2"/>
    <w:rsid w:val="0089761B"/>
    <w:rsid w:val="008A03DD"/>
    <w:rsid w:val="008A55CE"/>
    <w:rsid w:val="008A6B26"/>
    <w:rsid w:val="008B2020"/>
    <w:rsid w:val="008B22D8"/>
    <w:rsid w:val="008B7E46"/>
    <w:rsid w:val="008C366A"/>
    <w:rsid w:val="008D1642"/>
    <w:rsid w:val="008D1ABC"/>
    <w:rsid w:val="008D2A1C"/>
    <w:rsid w:val="008D3830"/>
    <w:rsid w:val="008D4B30"/>
    <w:rsid w:val="008D634C"/>
    <w:rsid w:val="008E1111"/>
    <w:rsid w:val="008E18C7"/>
    <w:rsid w:val="008E1D20"/>
    <w:rsid w:val="008E1F42"/>
    <w:rsid w:val="008E53FE"/>
    <w:rsid w:val="008E58B0"/>
    <w:rsid w:val="00900D1D"/>
    <w:rsid w:val="00905708"/>
    <w:rsid w:val="009130AD"/>
    <w:rsid w:val="009142EE"/>
    <w:rsid w:val="00915B7C"/>
    <w:rsid w:val="00926097"/>
    <w:rsid w:val="00931F46"/>
    <w:rsid w:val="009412DF"/>
    <w:rsid w:val="0094340D"/>
    <w:rsid w:val="00960598"/>
    <w:rsid w:val="00966C3A"/>
    <w:rsid w:val="00967377"/>
    <w:rsid w:val="0097491B"/>
    <w:rsid w:val="00977CCD"/>
    <w:rsid w:val="00981DE8"/>
    <w:rsid w:val="00983839"/>
    <w:rsid w:val="00984459"/>
    <w:rsid w:val="00985D6A"/>
    <w:rsid w:val="009868AE"/>
    <w:rsid w:val="00991F6B"/>
    <w:rsid w:val="00994C89"/>
    <w:rsid w:val="00995E34"/>
    <w:rsid w:val="0099617C"/>
    <w:rsid w:val="009968F8"/>
    <w:rsid w:val="009A2430"/>
    <w:rsid w:val="009A37A2"/>
    <w:rsid w:val="009A5E78"/>
    <w:rsid w:val="009B75C3"/>
    <w:rsid w:val="009B7A37"/>
    <w:rsid w:val="009C28FF"/>
    <w:rsid w:val="009C2B84"/>
    <w:rsid w:val="009C3788"/>
    <w:rsid w:val="009C54AC"/>
    <w:rsid w:val="009C64BB"/>
    <w:rsid w:val="009C7391"/>
    <w:rsid w:val="009D136B"/>
    <w:rsid w:val="009D1D0D"/>
    <w:rsid w:val="009F0A5B"/>
    <w:rsid w:val="009F0EDD"/>
    <w:rsid w:val="00A2108A"/>
    <w:rsid w:val="00A22693"/>
    <w:rsid w:val="00A242DB"/>
    <w:rsid w:val="00A26274"/>
    <w:rsid w:val="00A32707"/>
    <w:rsid w:val="00A41165"/>
    <w:rsid w:val="00A432BC"/>
    <w:rsid w:val="00A45B22"/>
    <w:rsid w:val="00A46233"/>
    <w:rsid w:val="00A504B9"/>
    <w:rsid w:val="00A52E02"/>
    <w:rsid w:val="00A54420"/>
    <w:rsid w:val="00A62E45"/>
    <w:rsid w:val="00A670A1"/>
    <w:rsid w:val="00A73E0F"/>
    <w:rsid w:val="00A74FCF"/>
    <w:rsid w:val="00A77475"/>
    <w:rsid w:val="00A80FE7"/>
    <w:rsid w:val="00A81190"/>
    <w:rsid w:val="00A8232F"/>
    <w:rsid w:val="00A95A7D"/>
    <w:rsid w:val="00A968E4"/>
    <w:rsid w:val="00AA36D5"/>
    <w:rsid w:val="00AA4E52"/>
    <w:rsid w:val="00AA617F"/>
    <w:rsid w:val="00AA7D36"/>
    <w:rsid w:val="00AB021D"/>
    <w:rsid w:val="00AB5AF9"/>
    <w:rsid w:val="00AB665A"/>
    <w:rsid w:val="00AC192A"/>
    <w:rsid w:val="00AC447B"/>
    <w:rsid w:val="00AC5C09"/>
    <w:rsid w:val="00AD078D"/>
    <w:rsid w:val="00AD1616"/>
    <w:rsid w:val="00AD2378"/>
    <w:rsid w:val="00AD35CF"/>
    <w:rsid w:val="00AD6DEA"/>
    <w:rsid w:val="00AE1FC5"/>
    <w:rsid w:val="00AE2BBC"/>
    <w:rsid w:val="00AF5F6B"/>
    <w:rsid w:val="00B01F78"/>
    <w:rsid w:val="00B0528A"/>
    <w:rsid w:val="00B0535C"/>
    <w:rsid w:val="00B06F00"/>
    <w:rsid w:val="00B07D49"/>
    <w:rsid w:val="00B113A0"/>
    <w:rsid w:val="00B1200F"/>
    <w:rsid w:val="00B12F28"/>
    <w:rsid w:val="00B151E9"/>
    <w:rsid w:val="00B15C9E"/>
    <w:rsid w:val="00B17790"/>
    <w:rsid w:val="00B20AE6"/>
    <w:rsid w:val="00B2103D"/>
    <w:rsid w:val="00B23542"/>
    <w:rsid w:val="00B25EF0"/>
    <w:rsid w:val="00B25F33"/>
    <w:rsid w:val="00B36B83"/>
    <w:rsid w:val="00B4013B"/>
    <w:rsid w:val="00B42E03"/>
    <w:rsid w:val="00B431C3"/>
    <w:rsid w:val="00B51685"/>
    <w:rsid w:val="00B5205F"/>
    <w:rsid w:val="00B520F3"/>
    <w:rsid w:val="00B532B6"/>
    <w:rsid w:val="00B648DE"/>
    <w:rsid w:val="00B6709A"/>
    <w:rsid w:val="00B85B63"/>
    <w:rsid w:val="00B879B9"/>
    <w:rsid w:val="00B9025A"/>
    <w:rsid w:val="00B90CB5"/>
    <w:rsid w:val="00B92A12"/>
    <w:rsid w:val="00B95DD4"/>
    <w:rsid w:val="00BA0DD8"/>
    <w:rsid w:val="00BA32D7"/>
    <w:rsid w:val="00BA4109"/>
    <w:rsid w:val="00BC12B8"/>
    <w:rsid w:val="00BC446B"/>
    <w:rsid w:val="00BC56AD"/>
    <w:rsid w:val="00BC6003"/>
    <w:rsid w:val="00BD3814"/>
    <w:rsid w:val="00BE08BA"/>
    <w:rsid w:val="00BE5B34"/>
    <w:rsid w:val="00BE6BE5"/>
    <w:rsid w:val="00BE7087"/>
    <w:rsid w:val="00BF0B29"/>
    <w:rsid w:val="00BF5899"/>
    <w:rsid w:val="00C048DB"/>
    <w:rsid w:val="00C06886"/>
    <w:rsid w:val="00C15A55"/>
    <w:rsid w:val="00C16352"/>
    <w:rsid w:val="00C26A3B"/>
    <w:rsid w:val="00C40036"/>
    <w:rsid w:val="00C44987"/>
    <w:rsid w:val="00C540B5"/>
    <w:rsid w:val="00C604B5"/>
    <w:rsid w:val="00C60ACB"/>
    <w:rsid w:val="00C63E31"/>
    <w:rsid w:val="00C67881"/>
    <w:rsid w:val="00C7127E"/>
    <w:rsid w:val="00C76C73"/>
    <w:rsid w:val="00C77B27"/>
    <w:rsid w:val="00C80181"/>
    <w:rsid w:val="00C8024D"/>
    <w:rsid w:val="00C86C70"/>
    <w:rsid w:val="00C920F5"/>
    <w:rsid w:val="00C931DF"/>
    <w:rsid w:val="00C935AE"/>
    <w:rsid w:val="00C946E7"/>
    <w:rsid w:val="00C977D7"/>
    <w:rsid w:val="00C97BBF"/>
    <w:rsid w:val="00CA0772"/>
    <w:rsid w:val="00CA7388"/>
    <w:rsid w:val="00CB1CA8"/>
    <w:rsid w:val="00CC6359"/>
    <w:rsid w:val="00CC6FB8"/>
    <w:rsid w:val="00CD3D08"/>
    <w:rsid w:val="00CD53A4"/>
    <w:rsid w:val="00CD54B3"/>
    <w:rsid w:val="00CE5E63"/>
    <w:rsid w:val="00CE7DE2"/>
    <w:rsid w:val="00CF30BC"/>
    <w:rsid w:val="00CF393F"/>
    <w:rsid w:val="00CF7BA3"/>
    <w:rsid w:val="00D10737"/>
    <w:rsid w:val="00D11F11"/>
    <w:rsid w:val="00D12A99"/>
    <w:rsid w:val="00D13056"/>
    <w:rsid w:val="00D17166"/>
    <w:rsid w:val="00D306AC"/>
    <w:rsid w:val="00D35B7E"/>
    <w:rsid w:val="00D40C8C"/>
    <w:rsid w:val="00D55097"/>
    <w:rsid w:val="00D5509D"/>
    <w:rsid w:val="00D57FC0"/>
    <w:rsid w:val="00D60D39"/>
    <w:rsid w:val="00D73F20"/>
    <w:rsid w:val="00D748CD"/>
    <w:rsid w:val="00D77B6B"/>
    <w:rsid w:val="00D815B8"/>
    <w:rsid w:val="00D827C4"/>
    <w:rsid w:val="00D8356D"/>
    <w:rsid w:val="00D84BC3"/>
    <w:rsid w:val="00D90923"/>
    <w:rsid w:val="00DB184C"/>
    <w:rsid w:val="00DB3A78"/>
    <w:rsid w:val="00DB5287"/>
    <w:rsid w:val="00DB705A"/>
    <w:rsid w:val="00DB7B6C"/>
    <w:rsid w:val="00DC0887"/>
    <w:rsid w:val="00DC1B86"/>
    <w:rsid w:val="00DC38A8"/>
    <w:rsid w:val="00DC77A9"/>
    <w:rsid w:val="00DD3CB4"/>
    <w:rsid w:val="00DD4232"/>
    <w:rsid w:val="00DD4E5E"/>
    <w:rsid w:val="00DD6FD1"/>
    <w:rsid w:val="00DD7DE0"/>
    <w:rsid w:val="00DF1737"/>
    <w:rsid w:val="00E004FC"/>
    <w:rsid w:val="00E135E5"/>
    <w:rsid w:val="00E1402F"/>
    <w:rsid w:val="00E20A2E"/>
    <w:rsid w:val="00E214A9"/>
    <w:rsid w:val="00E3020D"/>
    <w:rsid w:val="00E4011C"/>
    <w:rsid w:val="00E5390F"/>
    <w:rsid w:val="00E5692E"/>
    <w:rsid w:val="00E57D83"/>
    <w:rsid w:val="00E739FD"/>
    <w:rsid w:val="00E80123"/>
    <w:rsid w:val="00E8052E"/>
    <w:rsid w:val="00E9638F"/>
    <w:rsid w:val="00E96B3A"/>
    <w:rsid w:val="00EA4E3D"/>
    <w:rsid w:val="00EA77BB"/>
    <w:rsid w:val="00EA7BEE"/>
    <w:rsid w:val="00EB38C8"/>
    <w:rsid w:val="00EB6C16"/>
    <w:rsid w:val="00ED42EF"/>
    <w:rsid w:val="00ED7E4F"/>
    <w:rsid w:val="00EF6071"/>
    <w:rsid w:val="00EF7CE9"/>
    <w:rsid w:val="00F029A5"/>
    <w:rsid w:val="00F02CED"/>
    <w:rsid w:val="00F04BC7"/>
    <w:rsid w:val="00F15621"/>
    <w:rsid w:val="00F20A73"/>
    <w:rsid w:val="00F2113B"/>
    <w:rsid w:val="00F2642F"/>
    <w:rsid w:val="00F43582"/>
    <w:rsid w:val="00F44862"/>
    <w:rsid w:val="00F44E10"/>
    <w:rsid w:val="00F45CE2"/>
    <w:rsid w:val="00F47514"/>
    <w:rsid w:val="00F504C7"/>
    <w:rsid w:val="00F517DE"/>
    <w:rsid w:val="00F556AE"/>
    <w:rsid w:val="00F64149"/>
    <w:rsid w:val="00F67BF4"/>
    <w:rsid w:val="00F75B69"/>
    <w:rsid w:val="00F761BD"/>
    <w:rsid w:val="00F8018C"/>
    <w:rsid w:val="00F80715"/>
    <w:rsid w:val="00F84ADC"/>
    <w:rsid w:val="00F8533D"/>
    <w:rsid w:val="00F90285"/>
    <w:rsid w:val="00F921A3"/>
    <w:rsid w:val="00F92504"/>
    <w:rsid w:val="00F95B9D"/>
    <w:rsid w:val="00F96689"/>
    <w:rsid w:val="00FA229B"/>
    <w:rsid w:val="00FA4BA0"/>
    <w:rsid w:val="00FB41E0"/>
    <w:rsid w:val="00FC3C93"/>
    <w:rsid w:val="00FC3E6F"/>
    <w:rsid w:val="00FD01DC"/>
    <w:rsid w:val="00FD68CB"/>
    <w:rsid w:val="00FE4E7F"/>
    <w:rsid w:val="00FF06ED"/>
    <w:rsid w:val="00FF6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20F3B"/>
  <w15:docId w15:val="{6BBD0EB1-5AAD-447F-87B1-42E3432A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589"/>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 w:hAnsi="Arial" w:cs="Arial"/>
      <w:b/>
      <w:bCs/>
    </w:rPr>
  </w:style>
  <w:style w:type="paragraph" w:styleId="Heading3">
    <w:name w:val="heading 3"/>
    <w:basedOn w:val="Normal"/>
    <w:next w:val="Normal"/>
    <w:qFormat/>
    <w:pPr>
      <w:keepNext/>
      <w:jc w:val="center"/>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harChar2">
    <w:name w:val="Char Char2"/>
    <w:basedOn w:val="Normal"/>
    <w:rsid w:val="003229AC"/>
    <w:pPr>
      <w:spacing w:after="160" w:line="240" w:lineRule="exact"/>
    </w:pPr>
    <w:rPr>
      <w:rFonts w:ascii="Tahoma" w:hAnsi="Tahoma"/>
      <w:sz w:val="20"/>
      <w:szCs w:val="20"/>
      <w:lang w:eastAsia="en-GB"/>
    </w:rPr>
  </w:style>
  <w:style w:type="paragraph" w:styleId="Revision">
    <w:name w:val="Revision"/>
    <w:hidden/>
    <w:uiPriority w:val="99"/>
    <w:semiHidden/>
    <w:rsid w:val="008E1D2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D35A4-6B97-4A7E-A8B9-876E1DEE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778</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Appendix D</vt:lpstr>
    </vt:vector>
  </TitlesOfParts>
  <Company>Harrow IT Service</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dthompso</dc:creator>
  <cp:lastModifiedBy>Kenny Uzodike</cp:lastModifiedBy>
  <cp:revision>4</cp:revision>
  <cp:lastPrinted>2019-12-23T12:36:00Z</cp:lastPrinted>
  <dcterms:created xsi:type="dcterms:W3CDTF">2023-03-06T15:32:00Z</dcterms:created>
  <dcterms:modified xsi:type="dcterms:W3CDTF">2023-03-08T11:35:00Z</dcterms:modified>
</cp:coreProperties>
</file>